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FB576" w14:textId="77777777" w:rsidR="0023637E" w:rsidRPr="00E40564" w:rsidRDefault="0023637E" w:rsidP="0023637E">
      <w:pPr>
        <w:tabs>
          <w:tab w:val="center" w:pos="4536"/>
          <w:tab w:val="right" w:pos="9072"/>
        </w:tabs>
        <w:spacing w:after="0" w:line="26" w:lineRule="atLeast"/>
        <w:jc w:val="center"/>
        <w:outlineLvl w:val="0"/>
        <w:rPr>
          <w:rFonts w:ascii="Arial" w:hAnsi="Arial" w:cs="Arial"/>
          <w:b/>
          <w:bCs/>
          <w:smallCaps/>
          <w:sz w:val="32"/>
          <w:szCs w:val="32"/>
        </w:rPr>
      </w:pPr>
      <w:r w:rsidRPr="00E40564">
        <w:rPr>
          <w:rFonts w:ascii="Arial" w:hAnsi="Arial" w:cs="Arial"/>
          <w:b/>
          <w:bCs/>
          <w:smallCaps/>
          <w:sz w:val="32"/>
          <w:szCs w:val="32"/>
        </w:rPr>
        <w:t>záznam z jednání pracovního týmu</w:t>
      </w:r>
    </w:p>
    <w:p w14:paraId="06D11749" w14:textId="77777777" w:rsidR="0023637E" w:rsidRPr="00E40564" w:rsidRDefault="0023637E" w:rsidP="0023637E">
      <w:pPr>
        <w:tabs>
          <w:tab w:val="center" w:pos="4536"/>
          <w:tab w:val="right" w:pos="9072"/>
        </w:tabs>
        <w:spacing w:after="0" w:line="26" w:lineRule="atLeast"/>
        <w:jc w:val="center"/>
        <w:rPr>
          <w:rFonts w:ascii="Arial" w:hAnsi="Arial" w:cs="Arial"/>
          <w:b/>
          <w:bCs/>
          <w:smallCaps/>
          <w:sz w:val="32"/>
          <w:szCs w:val="32"/>
        </w:rPr>
      </w:pPr>
      <w:r w:rsidRPr="00E40564">
        <w:rPr>
          <w:rFonts w:ascii="Arial" w:hAnsi="Arial" w:cs="Arial"/>
          <w:b/>
          <w:bCs/>
          <w:smallCaps/>
          <w:sz w:val="32"/>
          <w:szCs w:val="32"/>
        </w:rPr>
        <w:t>Rady hospodářské a sociální dohody pro Evropskou unii</w:t>
      </w:r>
    </w:p>
    <w:p w14:paraId="6C5BE425" w14:textId="1E76ED77" w:rsidR="00CE419F" w:rsidRDefault="0023637E" w:rsidP="0023637E">
      <w:pPr>
        <w:spacing w:after="120" w:line="23" w:lineRule="atLeast"/>
        <w:jc w:val="center"/>
        <w:rPr>
          <w:rFonts w:ascii="Arial" w:hAnsi="Arial" w:cs="Arial"/>
          <w:b/>
          <w:sz w:val="28"/>
          <w:szCs w:val="28"/>
        </w:rPr>
      </w:pPr>
      <w:r w:rsidRPr="00E40564">
        <w:rPr>
          <w:rFonts w:ascii="Arial" w:hAnsi="Arial" w:cs="Arial"/>
          <w:b/>
          <w:bCs/>
          <w:smallCaps/>
          <w:sz w:val="32"/>
          <w:szCs w:val="32"/>
        </w:rPr>
        <w:t xml:space="preserve">dne </w:t>
      </w:r>
      <w:r w:rsidR="000D3095">
        <w:rPr>
          <w:rFonts w:ascii="Arial" w:hAnsi="Arial" w:cs="Arial"/>
          <w:b/>
          <w:sz w:val="28"/>
          <w:szCs w:val="28"/>
        </w:rPr>
        <w:t>13</w:t>
      </w:r>
      <w:r w:rsidR="00D27CC3">
        <w:rPr>
          <w:rFonts w:ascii="Arial" w:hAnsi="Arial" w:cs="Arial"/>
          <w:b/>
          <w:sz w:val="28"/>
          <w:szCs w:val="28"/>
        </w:rPr>
        <w:t xml:space="preserve">. </w:t>
      </w:r>
      <w:r w:rsidR="000D3095">
        <w:rPr>
          <w:rFonts w:ascii="Arial" w:hAnsi="Arial" w:cs="Arial"/>
          <w:b/>
          <w:sz w:val="28"/>
          <w:szCs w:val="28"/>
        </w:rPr>
        <w:t>března</w:t>
      </w:r>
      <w:r w:rsidR="00E2393F">
        <w:rPr>
          <w:rFonts w:ascii="Arial" w:hAnsi="Arial" w:cs="Arial"/>
          <w:b/>
          <w:sz w:val="28"/>
          <w:szCs w:val="28"/>
        </w:rPr>
        <w:t xml:space="preserve"> 202</w:t>
      </w:r>
      <w:r w:rsidR="000D3095">
        <w:rPr>
          <w:rFonts w:ascii="Arial" w:hAnsi="Arial" w:cs="Arial"/>
          <w:b/>
          <w:sz w:val="28"/>
          <w:szCs w:val="28"/>
        </w:rPr>
        <w:t>5</w:t>
      </w:r>
    </w:p>
    <w:p w14:paraId="3EED556B" w14:textId="77777777" w:rsidR="009539CC" w:rsidRPr="00CE419F" w:rsidRDefault="009539CC" w:rsidP="009539CC">
      <w:pPr>
        <w:spacing w:after="0" w:line="23" w:lineRule="atLeast"/>
        <w:rPr>
          <w:rFonts w:ascii="Arial" w:hAnsi="Arial" w:cs="Arial"/>
          <w:b/>
          <w:sz w:val="28"/>
          <w:szCs w:val="28"/>
        </w:rPr>
      </w:pPr>
    </w:p>
    <w:p w14:paraId="77B6B440" w14:textId="77777777" w:rsidR="00E628A2" w:rsidRDefault="00E628A2" w:rsidP="009539CC">
      <w:pPr>
        <w:spacing w:after="0" w:line="23" w:lineRule="atLeast"/>
        <w:rPr>
          <w:rFonts w:ascii="Arial" w:hAnsi="Arial" w:cs="Arial"/>
          <w:i/>
          <w:sz w:val="27"/>
          <w:szCs w:val="27"/>
        </w:rPr>
      </w:pPr>
    </w:p>
    <w:p w14:paraId="1EF41A3A" w14:textId="77777777" w:rsidR="00790D43" w:rsidRPr="009539CC" w:rsidRDefault="00790D43" w:rsidP="00790D43">
      <w:pPr>
        <w:autoSpaceDE w:val="0"/>
        <w:autoSpaceDN w:val="0"/>
        <w:spacing w:afterLines="60" w:after="144"/>
        <w:rPr>
          <w:rFonts w:ascii="Arial" w:hAnsi="Arial" w:cs="Arial"/>
          <w:b/>
          <w:color w:val="000000"/>
          <w:sz w:val="28"/>
          <w:szCs w:val="28"/>
        </w:rPr>
      </w:pPr>
      <w:r w:rsidRPr="009539CC">
        <w:rPr>
          <w:rFonts w:ascii="Arial" w:hAnsi="Arial" w:cs="Arial"/>
          <w:b/>
          <w:color w:val="000000"/>
          <w:sz w:val="28"/>
          <w:szCs w:val="28"/>
        </w:rPr>
        <w:t>I/ K PROJEDNÁNÍ</w:t>
      </w:r>
    </w:p>
    <w:p w14:paraId="159ED6C6" w14:textId="7B9BB143" w:rsidR="00790D43" w:rsidRPr="00C236F4" w:rsidRDefault="00790D43" w:rsidP="00790D43">
      <w:pPr>
        <w:pStyle w:val="Odstavecseseznamem"/>
        <w:numPr>
          <w:ilvl w:val="0"/>
          <w:numId w:val="26"/>
        </w:numPr>
        <w:spacing w:before="120" w:after="0"/>
        <w:ind w:left="709" w:hanging="425"/>
        <w:contextualSpacing w:val="0"/>
        <w:jc w:val="both"/>
        <w:rPr>
          <w:rFonts w:ascii="Arial" w:hAnsi="Arial" w:cs="Arial"/>
          <w:b/>
          <w:u w:val="single"/>
        </w:rPr>
      </w:pPr>
      <w:r w:rsidRPr="00C236F4">
        <w:rPr>
          <w:rFonts w:ascii="Arial" w:hAnsi="Arial" w:cs="Arial"/>
          <w:b/>
          <w:u w:val="single"/>
        </w:rPr>
        <w:t>Příprava na zasedání Evropské rady a eurosummitu ve dnech 20. a 21. března 2025 v Bruselu</w:t>
      </w:r>
    </w:p>
    <w:p w14:paraId="3BD30D0A" w14:textId="3B6D660A" w:rsidR="00790D43" w:rsidRDefault="008C2E92" w:rsidP="009D3E86">
      <w:pPr>
        <w:pStyle w:val="Odstavecseseznamem"/>
        <w:spacing w:after="120" w:line="23" w:lineRule="atLeast"/>
        <w:ind w:left="0"/>
        <w:contextualSpacing w:val="0"/>
        <w:jc w:val="both"/>
        <w:rPr>
          <w:rFonts w:ascii="Arial" w:hAnsi="Arial" w:cs="Arial"/>
          <w:bCs/>
        </w:rPr>
      </w:pPr>
      <w:r w:rsidRPr="008C2E92">
        <w:rPr>
          <w:rFonts w:ascii="Arial" w:hAnsi="Arial" w:cs="Arial"/>
          <w:b/>
        </w:rPr>
        <w:t>ÚV</w:t>
      </w:r>
      <w:r>
        <w:rPr>
          <w:rFonts w:ascii="Arial" w:hAnsi="Arial" w:cs="Arial"/>
          <w:b/>
        </w:rPr>
        <w:t xml:space="preserve"> </w:t>
      </w:r>
      <w:r w:rsidR="00615E57" w:rsidRPr="00C236F4">
        <w:rPr>
          <w:rFonts w:ascii="Arial" w:hAnsi="Arial" w:cs="Arial"/>
          <w:bCs/>
        </w:rPr>
        <w:t>Návrh závěrů byl členům PT RHSD</w:t>
      </w:r>
      <w:r w:rsidR="00D65ED6">
        <w:rPr>
          <w:rFonts w:ascii="Arial" w:hAnsi="Arial" w:cs="Arial"/>
          <w:bCs/>
        </w:rPr>
        <w:t xml:space="preserve"> pro EU</w:t>
      </w:r>
      <w:r w:rsidR="00615E57" w:rsidRPr="00C236F4">
        <w:rPr>
          <w:rFonts w:ascii="Arial" w:hAnsi="Arial" w:cs="Arial"/>
          <w:bCs/>
        </w:rPr>
        <w:t xml:space="preserve"> rozeslán. </w:t>
      </w:r>
    </w:p>
    <w:p w14:paraId="07D3F8CE" w14:textId="2BB81B2F" w:rsidR="004F726D" w:rsidRDefault="004F726D" w:rsidP="009D3E86">
      <w:pPr>
        <w:pStyle w:val="Odstavecseseznamem"/>
        <w:spacing w:after="120" w:line="23" w:lineRule="atLeast"/>
        <w:ind w:left="0"/>
        <w:contextualSpacing w:val="0"/>
        <w:jc w:val="both"/>
        <w:rPr>
          <w:rFonts w:ascii="Arial" w:hAnsi="Arial" w:cs="Arial"/>
          <w:bCs/>
        </w:rPr>
      </w:pPr>
      <w:r w:rsidRPr="004F726D">
        <w:rPr>
          <w:rFonts w:ascii="Arial" w:hAnsi="Arial" w:cs="Arial"/>
          <w:bCs/>
        </w:rPr>
        <w:t>V</w:t>
      </w:r>
      <w:r w:rsidR="0029086B">
        <w:rPr>
          <w:rFonts w:ascii="Arial" w:hAnsi="Arial" w:cs="Arial"/>
          <w:bCs/>
        </w:rPr>
        <w:t xml:space="preserve"> rámci</w:t>
      </w:r>
      <w:r>
        <w:rPr>
          <w:rFonts w:ascii="Arial" w:hAnsi="Arial" w:cs="Arial"/>
          <w:bCs/>
        </w:rPr>
        <w:t xml:space="preserve"> téma</w:t>
      </w:r>
      <w:r w:rsidR="0029086B">
        <w:rPr>
          <w:rFonts w:ascii="Arial" w:hAnsi="Arial" w:cs="Arial"/>
          <w:bCs/>
        </w:rPr>
        <w:t>tu</w:t>
      </w:r>
      <w:r>
        <w:rPr>
          <w:rFonts w:ascii="Arial" w:hAnsi="Arial" w:cs="Arial"/>
          <w:bCs/>
        </w:rPr>
        <w:t xml:space="preserve"> </w:t>
      </w:r>
      <w:r w:rsidRPr="00C236F4">
        <w:rPr>
          <w:rFonts w:ascii="Arial" w:hAnsi="Arial" w:cs="Arial"/>
          <w:bCs/>
          <w:u w:val="single"/>
        </w:rPr>
        <w:t>konkurenceschopnosti</w:t>
      </w:r>
      <w:r>
        <w:rPr>
          <w:rFonts w:ascii="Arial" w:hAnsi="Arial" w:cs="Arial"/>
          <w:bCs/>
        </w:rPr>
        <w:t xml:space="preserve"> by mělo dojít k vyhodnocení pokroku při implementaci nové strategické agendy.</w:t>
      </w:r>
      <w:r w:rsidR="00E37DEE">
        <w:rPr>
          <w:rFonts w:ascii="Arial" w:hAnsi="Arial" w:cs="Arial"/>
          <w:bCs/>
        </w:rPr>
        <w:t xml:space="preserve"> Vstupy </w:t>
      </w:r>
      <w:r w:rsidR="0029086B">
        <w:rPr>
          <w:rFonts w:ascii="Arial" w:hAnsi="Arial" w:cs="Arial"/>
          <w:bCs/>
        </w:rPr>
        <w:t>do jednání</w:t>
      </w:r>
      <w:r w:rsidR="00E37DEE">
        <w:rPr>
          <w:rFonts w:ascii="Arial" w:hAnsi="Arial" w:cs="Arial"/>
          <w:bCs/>
        </w:rPr>
        <w:t xml:space="preserve"> představuje Kompas konkurenceschopnosti, akční plán pro dostupné energie, akční plán pro automobilový sektor a</w:t>
      </w:r>
      <w:r w:rsidR="001668E5">
        <w:rPr>
          <w:rFonts w:ascii="Arial" w:hAnsi="Arial" w:cs="Arial"/>
          <w:bCs/>
        </w:rPr>
        <w:t> </w:t>
      </w:r>
      <w:r w:rsidR="00E37DEE">
        <w:rPr>
          <w:rFonts w:ascii="Arial" w:hAnsi="Arial" w:cs="Arial"/>
          <w:bCs/>
        </w:rPr>
        <w:t>zjednodušovací omnibusy. Evropská rada vyzve k zajištění cenově dostupné energie a zdůrazní potřebu vytváření unie úspor a investic</w:t>
      </w:r>
      <w:r w:rsidR="00A90E49">
        <w:rPr>
          <w:rFonts w:ascii="Arial" w:hAnsi="Arial" w:cs="Arial"/>
          <w:bCs/>
        </w:rPr>
        <w:t xml:space="preserve"> a také by se měla věnovat horizontální strategii pro vnitřní trh</w:t>
      </w:r>
      <w:r w:rsidR="00E37DEE">
        <w:rPr>
          <w:rFonts w:ascii="Arial" w:hAnsi="Arial" w:cs="Arial"/>
          <w:bCs/>
        </w:rPr>
        <w:t>.</w:t>
      </w:r>
      <w:r w:rsidR="00A90E49">
        <w:rPr>
          <w:rFonts w:ascii="Arial" w:hAnsi="Arial" w:cs="Arial"/>
          <w:bCs/>
        </w:rPr>
        <w:t xml:space="preserve"> Pokud jde o </w:t>
      </w:r>
      <w:r w:rsidR="00A90E49" w:rsidRPr="00C236F4">
        <w:rPr>
          <w:rFonts w:ascii="Arial" w:hAnsi="Arial" w:cs="Arial"/>
          <w:bCs/>
          <w:u w:val="single"/>
        </w:rPr>
        <w:t>automobilový průmysl</w:t>
      </w:r>
      <w:r w:rsidR="00A90E49">
        <w:rPr>
          <w:rFonts w:ascii="Arial" w:hAnsi="Arial" w:cs="Arial"/>
          <w:bCs/>
        </w:rPr>
        <w:t xml:space="preserve">, </w:t>
      </w:r>
      <w:r w:rsidR="00E35921">
        <w:rPr>
          <w:rFonts w:ascii="Arial" w:hAnsi="Arial" w:cs="Arial"/>
          <w:bCs/>
        </w:rPr>
        <w:t xml:space="preserve">vláda </w:t>
      </w:r>
      <w:r w:rsidR="00A90E49">
        <w:rPr>
          <w:rFonts w:ascii="Arial" w:hAnsi="Arial" w:cs="Arial"/>
          <w:bCs/>
        </w:rPr>
        <w:t>vítá</w:t>
      </w:r>
      <w:r w:rsidR="006441C8">
        <w:rPr>
          <w:rFonts w:ascii="Arial" w:hAnsi="Arial" w:cs="Arial"/>
          <w:bCs/>
        </w:rPr>
        <w:t xml:space="preserve"> Komisí indikovaný záměr </w:t>
      </w:r>
      <w:r w:rsidR="00A90E49">
        <w:rPr>
          <w:rFonts w:ascii="Arial" w:hAnsi="Arial" w:cs="Arial"/>
          <w:bCs/>
        </w:rPr>
        <w:t xml:space="preserve">rozložení pokut na 3 roky, ale </w:t>
      </w:r>
      <w:r w:rsidR="00E35921">
        <w:rPr>
          <w:rFonts w:ascii="Arial" w:hAnsi="Arial" w:cs="Arial"/>
          <w:bCs/>
        </w:rPr>
        <w:t>bude se na úrovni Rady snažit o</w:t>
      </w:r>
      <w:r w:rsidR="00665B11">
        <w:rPr>
          <w:rFonts w:ascii="Arial" w:hAnsi="Arial" w:cs="Arial"/>
          <w:bCs/>
        </w:rPr>
        <w:t> </w:t>
      </w:r>
      <w:r w:rsidR="00A90E49">
        <w:rPr>
          <w:rFonts w:ascii="Arial" w:hAnsi="Arial" w:cs="Arial"/>
          <w:bCs/>
        </w:rPr>
        <w:t>prodloužení tohoto období na 5 let. Zmiňovat bude i revizi nařízení o emisích CO</w:t>
      </w:r>
      <w:r w:rsidR="00A90E49" w:rsidRPr="009830CB">
        <w:rPr>
          <w:rFonts w:ascii="Arial" w:hAnsi="Arial" w:cs="Arial"/>
          <w:bCs/>
          <w:vertAlign w:val="subscript"/>
        </w:rPr>
        <w:t>2</w:t>
      </w:r>
      <w:r w:rsidR="00A90E49">
        <w:rPr>
          <w:rFonts w:ascii="Arial" w:hAnsi="Arial" w:cs="Arial"/>
          <w:bCs/>
        </w:rPr>
        <w:t>, včetně důrazu na pokračování prodeje spalovacích motorů po roce 2035.</w:t>
      </w:r>
      <w:r w:rsidR="00D65ED6" w:rsidRPr="00D65ED6">
        <w:rPr>
          <w:rFonts w:ascii="Arial" w:hAnsi="Arial" w:cs="Arial"/>
          <w:bCs/>
        </w:rPr>
        <w:t xml:space="preserve"> </w:t>
      </w:r>
      <w:r w:rsidR="00D65ED6">
        <w:rPr>
          <w:rFonts w:ascii="Arial" w:hAnsi="Arial" w:cs="Arial"/>
          <w:bCs/>
        </w:rPr>
        <w:t xml:space="preserve">Tématu konkurenceschopnosti se bude věnovat i </w:t>
      </w:r>
      <w:proofErr w:type="spellStart"/>
      <w:r w:rsidR="00D65ED6" w:rsidRPr="00C236F4">
        <w:rPr>
          <w:rFonts w:ascii="Arial" w:hAnsi="Arial" w:cs="Arial"/>
          <w:bCs/>
          <w:u w:val="single"/>
        </w:rPr>
        <w:t>eurosummit</w:t>
      </w:r>
      <w:proofErr w:type="spellEnd"/>
      <w:r w:rsidR="00D65ED6">
        <w:rPr>
          <w:rFonts w:ascii="Arial" w:hAnsi="Arial" w:cs="Arial"/>
          <w:bCs/>
        </w:rPr>
        <w:t>.</w:t>
      </w:r>
    </w:p>
    <w:p w14:paraId="2B71B21F" w14:textId="7D2B76CF" w:rsidR="008C2E92" w:rsidRDefault="00E35921" w:rsidP="009D3E86">
      <w:pPr>
        <w:pStyle w:val="Odstavecseseznamem"/>
        <w:spacing w:after="120" w:line="23" w:lineRule="atLeast"/>
        <w:ind w:left="0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Proběhne</w:t>
      </w:r>
      <w:r w:rsidR="00AF2175">
        <w:rPr>
          <w:rFonts w:ascii="Arial" w:hAnsi="Arial" w:cs="Arial"/>
          <w:bCs/>
        </w:rPr>
        <w:t xml:space="preserve"> první debata o </w:t>
      </w:r>
      <w:r w:rsidR="00AF2175" w:rsidRPr="00C236F4">
        <w:rPr>
          <w:rFonts w:ascii="Arial" w:hAnsi="Arial" w:cs="Arial"/>
          <w:bCs/>
          <w:u w:val="single"/>
        </w:rPr>
        <w:t xml:space="preserve">víceletém finančním </w:t>
      </w:r>
      <w:r w:rsidRPr="00C236F4">
        <w:rPr>
          <w:rFonts w:ascii="Arial" w:hAnsi="Arial" w:cs="Arial"/>
          <w:bCs/>
          <w:u w:val="single"/>
        </w:rPr>
        <w:t>rámci</w:t>
      </w:r>
      <w:r w:rsidR="009830CB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jehož pro</w:t>
      </w:r>
      <w:r w:rsidR="00AF2175">
        <w:rPr>
          <w:rFonts w:ascii="Arial" w:hAnsi="Arial" w:cs="Arial"/>
          <w:bCs/>
        </w:rPr>
        <w:t>jedná</w:t>
      </w:r>
      <w:r>
        <w:rPr>
          <w:rFonts w:ascii="Arial" w:hAnsi="Arial" w:cs="Arial"/>
          <w:bCs/>
        </w:rPr>
        <w:t>vá</w:t>
      </w:r>
      <w:r w:rsidR="00AF2175">
        <w:rPr>
          <w:rFonts w:ascii="Arial" w:hAnsi="Arial" w:cs="Arial"/>
          <w:bCs/>
        </w:rPr>
        <w:t xml:space="preserve">ní </w:t>
      </w:r>
      <w:r w:rsidR="009830CB">
        <w:rPr>
          <w:rFonts w:ascii="Arial" w:hAnsi="Arial" w:cs="Arial"/>
          <w:bCs/>
        </w:rPr>
        <w:t xml:space="preserve">bude </w:t>
      </w:r>
      <w:r w:rsidR="00AF2175">
        <w:rPr>
          <w:rFonts w:ascii="Arial" w:hAnsi="Arial" w:cs="Arial"/>
          <w:bCs/>
        </w:rPr>
        <w:t xml:space="preserve">pokračovat zhruba </w:t>
      </w:r>
      <w:r w:rsidR="009830CB">
        <w:rPr>
          <w:rFonts w:ascii="Arial" w:hAnsi="Arial" w:cs="Arial"/>
          <w:bCs/>
        </w:rPr>
        <w:t>dva</w:t>
      </w:r>
      <w:r w:rsidR="00AF2175">
        <w:rPr>
          <w:rFonts w:ascii="Arial" w:hAnsi="Arial" w:cs="Arial"/>
          <w:bCs/>
        </w:rPr>
        <w:t xml:space="preserve"> roky. Východiska pozic</w:t>
      </w:r>
      <w:r w:rsidR="00D65ED6">
        <w:rPr>
          <w:rFonts w:ascii="Arial" w:hAnsi="Arial" w:cs="Arial"/>
          <w:bCs/>
        </w:rPr>
        <w:t>e ČR</w:t>
      </w:r>
      <w:r w:rsidR="00AF217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projedná vláda </w:t>
      </w:r>
      <w:r w:rsidR="00AF2175">
        <w:rPr>
          <w:rFonts w:ascii="Arial" w:hAnsi="Arial" w:cs="Arial"/>
          <w:bCs/>
        </w:rPr>
        <w:t xml:space="preserve">dne 19. </w:t>
      </w:r>
      <w:r>
        <w:rPr>
          <w:rFonts w:ascii="Arial" w:hAnsi="Arial" w:cs="Arial"/>
          <w:bCs/>
        </w:rPr>
        <w:t>března</w:t>
      </w:r>
      <w:r w:rsidR="00E5627D">
        <w:rPr>
          <w:rFonts w:ascii="Arial" w:hAnsi="Arial" w:cs="Arial"/>
          <w:bCs/>
        </w:rPr>
        <w:t xml:space="preserve">. </w:t>
      </w:r>
      <w:r w:rsidR="00715774">
        <w:rPr>
          <w:rFonts w:ascii="Arial" w:hAnsi="Arial" w:cs="Arial"/>
          <w:bCs/>
        </w:rPr>
        <w:t xml:space="preserve">Důležitým tématem Evropské rady bude také ruská agrese </w:t>
      </w:r>
      <w:r w:rsidR="00F24C57">
        <w:rPr>
          <w:rFonts w:ascii="Arial" w:hAnsi="Arial" w:cs="Arial"/>
          <w:bCs/>
        </w:rPr>
        <w:t xml:space="preserve">vůči </w:t>
      </w:r>
      <w:r w:rsidR="00715774" w:rsidRPr="00C236F4">
        <w:rPr>
          <w:rFonts w:ascii="Arial" w:hAnsi="Arial" w:cs="Arial"/>
          <w:bCs/>
          <w:u w:val="single"/>
        </w:rPr>
        <w:t>Ukrajině</w:t>
      </w:r>
      <w:r w:rsidR="00715774">
        <w:rPr>
          <w:rFonts w:ascii="Arial" w:hAnsi="Arial" w:cs="Arial"/>
          <w:bCs/>
        </w:rPr>
        <w:t xml:space="preserve">. Vzhledem k riziku maďarského veta se neočekává velký posun a závěry budou spíše procedurální. Dalšími tématy </w:t>
      </w:r>
      <w:r w:rsidR="0029086B">
        <w:rPr>
          <w:rFonts w:ascii="Arial" w:hAnsi="Arial" w:cs="Arial"/>
          <w:bCs/>
        </w:rPr>
        <w:t>Evropské rady js</w:t>
      </w:r>
      <w:r w:rsidR="00715774">
        <w:rPr>
          <w:rFonts w:ascii="Arial" w:hAnsi="Arial" w:cs="Arial"/>
          <w:bCs/>
        </w:rPr>
        <w:t>ou Blízký východ</w:t>
      </w:r>
      <w:r w:rsidR="0029086B" w:rsidRPr="0029086B">
        <w:rPr>
          <w:rFonts w:ascii="Arial" w:hAnsi="Arial" w:cs="Arial"/>
          <w:bCs/>
        </w:rPr>
        <w:t xml:space="preserve">, </w:t>
      </w:r>
      <w:r w:rsidR="0029086B" w:rsidRPr="00C236F4">
        <w:rPr>
          <w:rFonts w:ascii="Arial" w:eastAsia="Calibri" w:hAnsi="Arial" w:cs="Arial"/>
          <w:bCs/>
        </w:rPr>
        <w:t>migrace</w:t>
      </w:r>
      <w:r w:rsidR="00D65ED6" w:rsidRPr="00D65ED6">
        <w:rPr>
          <w:rFonts w:ascii="Arial" w:hAnsi="Arial" w:cs="Arial"/>
          <w:bCs/>
        </w:rPr>
        <w:t xml:space="preserve"> </w:t>
      </w:r>
      <w:r w:rsidR="00D65ED6">
        <w:rPr>
          <w:rFonts w:ascii="Arial" w:hAnsi="Arial" w:cs="Arial"/>
          <w:bCs/>
        </w:rPr>
        <w:t xml:space="preserve">(Evropská komise vydala návrh nařízení k návratům a chystá revizi konceptu bezpečných zemí, kterou ČR </w:t>
      </w:r>
      <w:r w:rsidR="00AE753E">
        <w:rPr>
          <w:rFonts w:ascii="Arial" w:hAnsi="Arial" w:cs="Arial"/>
          <w:bCs/>
        </w:rPr>
        <w:t xml:space="preserve">podpořila </w:t>
      </w:r>
      <w:r w:rsidR="00D65ED6">
        <w:rPr>
          <w:rFonts w:ascii="Arial" w:hAnsi="Arial" w:cs="Arial"/>
          <w:bCs/>
        </w:rPr>
        <w:t>na prosincovém jednání Evropské rady)</w:t>
      </w:r>
      <w:r w:rsidR="0029086B" w:rsidRPr="00C236F4">
        <w:rPr>
          <w:rFonts w:ascii="Arial" w:eastAsia="Calibri" w:hAnsi="Arial" w:cs="Arial"/>
          <w:bCs/>
        </w:rPr>
        <w:t xml:space="preserve">, oceány a </w:t>
      </w:r>
      <w:r w:rsidR="00715774">
        <w:rPr>
          <w:rFonts w:ascii="Arial" w:hAnsi="Arial" w:cs="Arial"/>
          <w:bCs/>
        </w:rPr>
        <w:t>vnější vztahy.</w:t>
      </w:r>
    </w:p>
    <w:p w14:paraId="527A8932" w14:textId="77777777" w:rsidR="00D65ED6" w:rsidRDefault="00D65ED6" w:rsidP="009D3E86">
      <w:pPr>
        <w:pStyle w:val="Odstavecseseznamem"/>
        <w:spacing w:after="0" w:line="23" w:lineRule="atLeast"/>
        <w:ind w:left="0"/>
        <w:contextualSpacing w:val="0"/>
        <w:jc w:val="both"/>
        <w:rPr>
          <w:rFonts w:ascii="Arial" w:hAnsi="Arial" w:cs="Arial"/>
          <w:b/>
          <w:u w:val="single"/>
        </w:rPr>
      </w:pPr>
    </w:p>
    <w:p w14:paraId="4B858125" w14:textId="77777777" w:rsidR="00590635" w:rsidRPr="00870735" w:rsidRDefault="00590635" w:rsidP="009D3E86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  <w:b/>
          <w:u w:val="single"/>
        </w:rPr>
      </w:pPr>
    </w:p>
    <w:p w14:paraId="09A22A26" w14:textId="77777777" w:rsidR="00790D43" w:rsidRPr="00C236F4" w:rsidRDefault="00790D43" w:rsidP="00B42F6B">
      <w:pPr>
        <w:pStyle w:val="Odstavecseseznamem"/>
        <w:numPr>
          <w:ilvl w:val="0"/>
          <w:numId w:val="26"/>
        </w:numPr>
        <w:spacing w:after="120"/>
        <w:ind w:left="709" w:hanging="425"/>
        <w:contextualSpacing w:val="0"/>
        <w:jc w:val="both"/>
        <w:rPr>
          <w:rFonts w:ascii="Arial" w:hAnsi="Arial" w:cs="Arial"/>
          <w:b/>
          <w:u w:val="single"/>
        </w:rPr>
      </w:pPr>
      <w:bookmarkStart w:id="0" w:name="_Hlk191386474"/>
      <w:r w:rsidRPr="00C236F4">
        <w:rPr>
          <w:rFonts w:ascii="Arial" w:hAnsi="Arial" w:cs="Arial"/>
          <w:b/>
          <w:u w:val="single"/>
        </w:rPr>
        <w:t>Stav jednání k revizím evropské legislativy a legislativní plán Evropské komise</w:t>
      </w:r>
    </w:p>
    <w:bookmarkEnd w:id="0"/>
    <w:p w14:paraId="19FE4909" w14:textId="00674468" w:rsidR="00B05D38" w:rsidRDefault="0006420C" w:rsidP="006E2E64">
      <w:pPr>
        <w:spacing w:after="120" w:line="23" w:lineRule="atLeast"/>
        <w:jc w:val="both"/>
        <w:rPr>
          <w:rFonts w:ascii="Arial" w:hAnsi="Arial" w:cs="Arial"/>
          <w:bCs/>
        </w:rPr>
      </w:pPr>
      <w:r w:rsidRPr="0006420C">
        <w:rPr>
          <w:rFonts w:ascii="Arial" w:hAnsi="Arial" w:cs="Arial"/>
          <w:b/>
        </w:rPr>
        <w:t>ÚV</w:t>
      </w:r>
      <w:r>
        <w:rPr>
          <w:rFonts w:ascii="Arial" w:hAnsi="Arial" w:cs="Arial"/>
          <w:b/>
        </w:rPr>
        <w:t xml:space="preserve"> </w:t>
      </w:r>
      <w:r w:rsidR="00F2757A">
        <w:rPr>
          <w:rFonts w:ascii="Arial" w:hAnsi="Arial" w:cs="Arial"/>
          <w:bCs/>
        </w:rPr>
        <w:t>B</w:t>
      </w:r>
      <w:r>
        <w:rPr>
          <w:rFonts w:ascii="Arial" w:hAnsi="Arial" w:cs="Arial"/>
          <w:bCs/>
        </w:rPr>
        <w:t>od</w:t>
      </w:r>
      <w:r w:rsidR="00F2757A">
        <w:rPr>
          <w:rFonts w:ascii="Arial" w:hAnsi="Arial" w:cs="Arial"/>
          <w:bCs/>
        </w:rPr>
        <w:t xml:space="preserve"> byl na jednání zařazen za účelem projednání před</w:t>
      </w:r>
      <w:r>
        <w:rPr>
          <w:rFonts w:ascii="Arial" w:hAnsi="Arial" w:cs="Arial"/>
          <w:bCs/>
        </w:rPr>
        <w:t xml:space="preserve"> </w:t>
      </w:r>
      <w:r w:rsidR="00615E57">
        <w:rPr>
          <w:rFonts w:ascii="Arial" w:hAnsi="Arial" w:cs="Arial"/>
          <w:bCs/>
        </w:rPr>
        <w:t xml:space="preserve">plénem </w:t>
      </w:r>
      <w:r w:rsidR="009830CB">
        <w:rPr>
          <w:rFonts w:ascii="Arial" w:hAnsi="Arial" w:cs="Arial"/>
          <w:bCs/>
        </w:rPr>
        <w:t>R</w:t>
      </w:r>
      <w:r w:rsidR="00F2757A">
        <w:rPr>
          <w:rFonts w:ascii="Arial" w:hAnsi="Arial" w:cs="Arial"/>
          <w:bCs/>
        </w:rPr>
        <w:t>HSD</w:t>
      </w:r>
      <w:r>
        <w:rPr>
          <w:rFonts w:ascii="Arial" w:hAnsi="Arial" w:cs="Arial"/>
          <w:bCs/>
        </w:rPr>
        <w:t xml:space="preserve"> v květnu </w:t>
      </w:r>
      <w:r w:rsidR="00F2757A">
        <w:rPr>
          <w:rFonts w:ascii="Arial" w:hAnsi="Arial" w:cs="Arial"/>
          <w:bCs/>
        </w:rPr>
        <w:t>a zahrnuje</w:t>
      </w:r>
      <w:r>
        <w:rPr>
          <w:rFonts w:ascii="Arial" w:hAnsi="Arial" w:cs="Arial"/>
          <w:bCs/>
        </w:rPr>
        <w:t xml:space="preserve"> tři témata: </w:t>
      </w:r>
    </w:p>
    <w:p w14:paraId="0C13BC90" w14:textId="78389B3A" w:rsidR="0006420C" w:rsidRDefault="0006420C" w:rsidP="006E2E64">
      <w:pPr>
        <w:spacing w:after="120" w:line="23" w:lineRule="atLeast"/>
        <w:jc w:val="both"/>
        <w:rPr>
          <w:rFonts w:ascii="Arial" w:eastAsia="Calibri" w:hAnsi="Arial" w:cs="Arial"/>
        </w:rPr>
      </w:pPr>
      <w:r w:rsidRPr="00C236F4">
        <w:rPr>
          <w:rFonts w:ascii="Arial" w:hAnsi="Arial" w:cs="Arial"/>
          <w:bCs/>
          <w:u w:val="single"/>
        </w:rPr>
        <w:t>Pracovní plán Komise</w:t>
      </w:r>
      <w:r>
        <w:rPr>
          <w:rFonts w:ascii="Arial" w:hAnsi="Arial" w:cs="Arial"/>
          <w:bCs/>
        </w:rPr>
        <w:t xml:space="preserve"> na letošní rok </w:t>
      </w:r>
      <w:r w:rsidR="00511D18">
        <w:rPr>
          <w:rFonts w:ascii="Arial" w:hAnsi="Arial" w:cs="Arial"/>
          <w:bCs/>
        </w:rPr>
        <w:t>si</w:t>
      </w:r>
      <w:r w:rsidR="00092E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klade za cíl </w:t>
      </w:r>
      <w:r w:rsidR="00092EE7" w:rsidRPr="00092EE7">
        <w:rPr>
          <w:rFonts w:ascii="Arial" w:hAnsi="Arial" w:cs="Arial"/>
          <w:bCs/>
        </w:rPr>
        <w:t>posílení konkurenceschopnosti</w:t>
      </w:r>
      <w:r w:rsidR="00F24C57">
        <w:rPr>
          <w:rFonts w:ascii="Arial" w:hAnsi="Arial" w:cs="Arial"/>
          <w:bCs/>
        </w:rPr>
        <w:t>,</w:t>
      </w:r>
      <w:r w:rsidR="00092EE7" w:rsidRPr="00092EE7">
        <w:rPr>
          <w:rFonts w:ascii="Arial" w:hAnsi="Arial" w:cs="Arial"/>
          <w:bCs/>
        </w:rPr>
        <w:t xml:space="preserve"> bezpečnosti, hospodářské odolnosti</w:t>
      </w:r>
      <w:r w:rsidR="00092EE7">
        <w:rPr>
          <w:rFonts w:ascii="Arial" w:hAnsi="Arial" w:cs="Arial"/>
          <w:bCs/>
        </w:rPr>
        <w:t xml:space="preserve"> a </w:t>
      </w:r>
      <w:r w:rsidR="00092EE7" w:rsidRPr="00092EE7">
        <w:rPr>
          <w:rFonts w:ascii="Arial" w:hAnsi="Arial" w:cs="Arial"/>
          <w:bCs/>
        </w:rPr>
        <w:t>snižování administrativní zátěže</w:t>
      </w:r>
      <w:r w:rsidR="00092EE7">
        <w:rPr>
          <w:rFonts w:ascii="Arial" w:hAnsi="Arial" w:cs="Arial"/>
          <w:bCs/>
        </w:rPr>
        <w:t>. Ú</w:t>
      </w:r>
      <w:r w:rsidR="00511D18">
        <w:rPr>
          <w:rFonts w:ascii="Arial" w:hAnsi="Arial" w:cs="Arial"/>
          <w:bCs/>
        </w:rPr>
        <w:t>V</w:t>
      </w:r>
      <w:r w:rsidR="00092EE7">
        <w:rPr>
          <w:rFonts w:ascii="Arial" w:hAnsi="Arial" w:cs="Arial"/>
          <w:bCs/>
        </w:rPr>
        <w:t xml:space="preserve"> do rámcové pozice k programu zapracoval stanovisk</w:t>
      </w:r>
      <w:r w:rsidR="00324E60">
        <w:rPr>
          <w:rFonts w:ascii="Arial" w:hAnsi="Arial" w:cs="Arial"/>
          <w:bCs/>
        </w:rPr>
        <w:t>o SP</w:t>
      </w:r>
      <w:r w:rsidR="00F24C57">
        <w:rPr>
          <w:rFonts w:ascii="Arial" w:hAnsi="Arial" w:cs="Arial"/>
          <w:bCs/>
        </w:rPr>
        <w:t> </w:t>
      </w:r>
      <w:r w:rsidR="00324E60">
        <w:rPr>
          <w:rFonts w:ascii="Arial" w:hAnsi="Arial" w:cs="Arial"/>
          <w:bCs/>
        </w:rPr>
        <w:t>ČR,</w:t>
      </w:r>
      <w:r w:rsidR="00092EE7">
        <w:rPr>
          <w:rFonts w:ascii="Arial" w:hAnsi="Arial" w:cs="Arial"/>
          <w:bCs/>
        </w:rPr>
        <w:t xml:space="preserve"> pozice byla schválen</w:t>
      </w:r>
      <w:r w:rsidR="009830CB">
        <w:rPr>
          <w:rFonts w:ascii="Arial" w:hAnsi="Arial" w:cs="Arial"/>
          <w:bCs/>
        </w:rPr>
        <w:t>a</w:t>
      </w:r>
      <w:r w:rsidR="00092EE7">
        <w:rPr>
          <w:rFonts w:ascii="Arial" w:hAnsi="Arial" w:cs="Arial"/>
          <w:bCs/>
        </w:rPr>
        <w:t xml:space="preserve"> Výbor</w:t>
      </w:r>
      <w:r w:rsidR="00AE753E">
        <w:rPr>
          <w:rFonts w:ascii="Arial" w:hAnsi="Arial" w:cs="Arial"/>
          <w:bCs/>
        </w:rPr>
        <w:t>em</w:t>
      </w:r>
      <w:r w:rsidR="00092EE7">
        <w:rPr>
          <w:rFonts w:ascii="Arial" w:hAnsi="Arial" w:cs="Arial"/>
          <w:bCs/>
        </w:rPr>
        <w:t xml:space="preserve"> pro EU na vládní úrovni</w:t>
      </w:r>
      <w:r w:rsidR="00324E60">
        <w:rPr>
          <w:rFonts w:ascii="Arial" w:hAnsi="Arial" w:cs="Arial"/>
          <w:bCs/>
        </w:rPr>
        <w:t xml:space="preserve"> dne 12.</w:t>
      </w:r>
      <w:r w:rsidR="00665B11">
        <w:rPr>
          <w:rFonts w:ascii="Arial" w:hAnsi="Arial" w:cs="Arial"/>
          <w:bCs/>
        </w:rPr>
        <w:t> </w:t>
      </w:r>
      <w:r w:rsidR="00324E60">
        <w:rPr>
          <w:rFonts w:ascii="Arial" w:hAnsi="Arial" w:cs="Arial"/>
          <w:bCs/>
        </w:rPr>
        <w:t>března a rozeslána členům PT RHSD</w:t>
      </w:r>
      <w:r w:rsidR="00F24C57">
        <w:rPr>
          <w:rFonts w:ascii="Arial" w:hAnsi="Arial" w:cs="Arial"/>
          <w:bCs/>
        </w:rPr>
        <w:t xml:space="preserve"> pro EU</w:t>
      </w:r>
      <w:r w:rsidR="00092EE7">
        <w:rPr>
          <w:rFonts w:ascii="Arial" w:hAnsi="Arial" w:cs="Arial"/>
          <w:bCs/>
        </w:rPr>
        <w:t xml:space="preserve">. Jako národní priorita byla identifikována </w:t>
      </w:r>
      <w:r w:rsidR="00092EE7" w:rsidRPr="006E2E64">
        <w:rPr>
          <w:rFonts w:ascii="Arial" w:hAnsi="Arial" w:cs="Arial"/>
          <w:bCs/>
          <w:i/>
          <w:iCs/>
        </w:rPr>
        <w:t>Dohoda o čistém průmyslu</w:t>
      </w:r>
      <w:r w:rsidR="00092EE7">
        <w:rPr>
          <w:rFonts w:ascii="Arial" w:hAnsi="Arial" w:cs="Arial"/>
          <w:bCs/>
        </w:rPr>
        <w:t xml:space="preserve">, </w:t>
      </w:r>
      <w:r w:rsidR="00BB1024">
        <w:rPr>
          <w:rFonts w:ascii="Arial" w:hAnsi="Arial" w:cs="Arial"/>
          <w:bCs/>
        </w:rPr>
        <w:t>kde ČR</w:t>
      </w:r>
      <w:r w:rsidR="00092EE7">
        <w:rPr>
          <w:rFonts w:ascii="Arial" w:hAnsi="Arial" w:cs="Arial"/>
          <w:bCs/>
        </w:rPr>
        <w:t xml:space="preserve"> odmítá </w:t>
      </w:r>
      <w:r w:rsidR="00BB1024" w:rsidRPr="00E07D89">
        <w:rPr>
          <w:rFonts w:ascii="Arial" w:eastAsia="Calibri" w:hAnsi="Arial" w:cs="Arial"/>
        </w:rPr>
        <w:t>emisní cíl 90% snížení emisí do roku 2040</w:t>
      </w:r>
      <w:r w:rsidR="00BB1024">
        <w:rPr>
          <w:rFonts w:ascii="Arial" w:eastAsia="Calibri" w:hAnsi="Arial" w:cs="Arial"/>
        </w:rPr>
        <w:t>,</w:t>
      </w:r>
      <w:r w:rsidR="00BB1024" w:rsidRPr="00E07D89">
        <w:rPr>
          <w:rFonts w:ascii="Arial" w:eastAsia="Calibri" w:hAnsi="Arial" w:cs="Arial"/>
        </w:rPr>
        <w:t xml:space="preserve"> požaduje odklad spuštění </w:t>
      </w:r>
      <w:r w:rsidR="00F24C57">
        <w:rPr>
          <w:rFonts w:ascii="Arial" w:eastAsia="Calibri" w:hAnsi="Arial" w:cs="Arial"/>
        </w:rPr>
        <w:t xml:space="preserve">systému </w:t>
      </w:r>
      <w:r w:rsidR="00BB1024" w:rsidRPr="00E07D89">
        <w:rPr>
          <w:rFonts w:ascii="Arial" w:eastAsia="Calibri" w:hAnsi="Arial" w:cs="Arial"/>
        </w:rPr>
        <w:t>EU</w:t>
      </w:r>
      <w:r w:rsidR="00F24C57">
        <w:rPr>
          <w:rFonts w:ascii="Arial" w:eastAsia="Calibri" w:hAnsi="Arial" w:cs="Arial"/>
        </w:rPr>
        <w:t> </w:t>
      </w:r>
      <w:r w:rsidR="00BB1024" w:rsidRPr="00E07D89">
        <w:rPr>
          <w:rFonts w:ascii="Arial" w:eastAsia="Calibri" w:hAnsi="Arial" w:cs="Arial"/>
        </w:rPr>
        <w:t>ETS</w:t>
      </w:r>
      <w:r w:rsidR="00F24C57">
        <w:rPr>
          <w:rFonts w:ascii="Arial" w:eastAsia="Calibri" w:hAnsi="Arial" w:cs="Arial"/>
        </w:rPr>
        <w:t> </w:t>
      </w:r>
      <w:r w:rsidR="00BB1024" w:rsidRPr="00E07D89">
        <w:rPr>
          <w:rFonts w:ascii="Arial" w:eastAsia="Calibri" w:hAnsi="Arial" w:cs="Arial"/>
        </w:rPr>
        <w:t>2</w:t>
      </w:r>
      <w:r w:rsidR="00BB1024">
        <w:rPr>
          <w:rFonts w:ascii="Arial" w:eastAsia="Calibri" w:hAnsi="Arial" w:cs="Arial"/>
        </w:rPr>
        <w:t>,</w:t>
      </w:r>
      <w:r w:rsidR="00BB1024" w:rsidRPr="00E07D89">
        <w:rPr>
          <w:rFonts w:ascii="Arial" w:eastAsia="Calibri" w:hAnsi="Arial" w:cs="Arial"/>
        </w:rPr>
        <w:t xml:space="preserve"> zavedení mechanismů pro zabránění růstu ceny </w:t>
      </w:r>
      <w:r w:rsidR="00AE753E">
        <w:rPr>
          <w:rFonts w:ascii="Arial" w:eastAsia="Calibri" w:hAnsi="Arial" w:cs="Arial"/>
        </w:rPr>
        <w:t xml:space="preserve">emisní </w:t>
      </w:r>
      <w:r w:rsidR="00BB1024" w:rsidRPr="00E07D89">
        <w:rPr>
          <w:rFonts w:ascii="Arial" w:eastAsia="Calibri" w:hAnsi="Arial" w:cs="Arial"/>
        </w:rPr>
        <w:t>povolenky</w:t>
      </w:r>
      <w:r w:rsidR="00BB1024">
        <w:rPr>
          <w:rFonts w:ascii="Arial" w:eastAsia="Calibri" w:hAnsi="Arial" w:cs="Arial"/>
        </w:rPr>
        <w:t xml:space="preserve"> a</w:t>
      </w:r>
      <w:r w:rsidR="00F24C57">
        <w:rPr>
          <w:rFonts w:ascii="Arial" w:eastAsia="Calibri" w:hAnsi="Arial" w:cs="Arial"/>
        </w:rPr>
        <w:t> </w:t>
      </w:r>
      <w:r w:rsidR="00324E60">
        <w:rPr>
          <w:rFonts w:ascii="Arial" w:eastAsia="Calibri" w:hAnsi="Arial" w:cs="Arial"/>
        </w:rPr>
        <w:t>respektování principu technologické neutrality</w:t>
      </w:r>
      <w:r w:rsidR="00BB1024">
        <w:rPr>
          <w:rFonts w:ascii="Arial" w:eastAsia="Calibri" w:hAnsi="Arial" w:cs="Arial"/>
        </w:rPr>
        <w:t xml:space="preserve">. </w:t>
      </w:r>
      <w:r w:rsidR="00643B15">
        <w:rPr>
          <w:rFonts w:ascii="Arial" w:eastAsia="Calibri" w:hAnsi="Arial" w:cs="Arial"/>
        </w:rPr>
        <w:t xml:space="preserve">Prioritou </w:t>
      </w:r>
      <w:r w:rsidR="00BB1024">
        <w:rPr>
          <w:rFonts w:ascii="Arial" w:eastAsia="Calibri" w:hAnsi="Arial" w:cs="Arial"/>
        </w:rPr>
        <w:t>je</w:t>
      </w:r>
      <w:r w:rsidR="00643B15">
        <w:rPr>
          <w:rFonts w:ascii="Arial" w:eastAsia="Calibri" w:hAnsi="Arial" w:cs="Arial"/>
        </w:rPr>
        <w:t xml:space="preserve"> také</w:t>
      </w:r>
      <w:r w:rsidR="00BB1024">
        <w:rPr>
          <w:rFonts w:ascii="Arial" w:eastAsia="Calibri" w:hAnsi="Arial" w:cs="Arial"/>
        </w:rPr>
        <w:t xml:space="preserve"> </w:t>
      </w:r>
      <w:r w:rsidR="00BB1024" w:rsidRPr="006E2E64">
        <w:rPr>
          <w:rFonts w:ascii="Arial" w:eastAsia="Calibri" w:hAnsi="Arial" w:cs="Arial"/>
          <w:i/>
          <w:iCs/>
        </w:rPr>
        <w:t>akční plán pro automobilový průmysl</w:t>
      </w:r>
      <w:r w:rsidR="00BB1024">
        <w:rPr>
          <w:rFonts w:ascii="Arial" w:eastAsia="Calibri" w:hAnsi="Arial" w:cs="Arial"/>
        </w:rPr>
        <w:t xml:space="preserve">, v jehož rámci ČR prosazuje rozprostření plnění emisních cílů na delší </w:t>
      </w:r>
      <w:r w:rsidR="00643B15">
        <w:rPr>
          <w:rFonts w:ascii="Arial" w:eastAsia="Calibri" w:hAnsi="Arial" w:cs="Arial"/>
        </w:rPr>
        <w:t xml:space="preserve">časový </w:t>
      </w:r>
      <w:r w:rsidR="00BB1024">
        <w:rPr>
          <w:rFonts w:ascii="Arial" w:eastAsia="Calibri" w:hAnsi="Arial" w:cs="Arial"/>
        </w:rPr>
        <w:t>úsek</w:t>
      </w:r>
      <w:r w:rsidR="006441C8">
        <w:rPr>
          <w:rFonts w:ascii="Arial" w:eastAsia="Calibri" w:hAnsi="Arial" w:cs="Arial"/>
        </w:rPr>
        <w:t xml:space="preserve"> a</w:t>
      </w:r>
      <w:r w:rsidR="00EB0636">
        <w:rPr>
          <w:rFonts w:ascii="Arial" w:eastAsia="Calibri" w:hAnsi="Arial" w:cs="Arial"/>
        </w:rPr>
        <w:t> </w:t>
      </w:r>
      <w:r w:rsidR="006441C8">
        <w:rPr>
          <w:rFonts w:ascii="Arial" w:eastAsia="Calibri" w:hAnsi="Arial" w:cs="Arial"/>
        </w:rPr>
        <w:t>urychlení celkové revize příslušného nařízení</w:t>
      </w:r>
      <w:r w:rsidR="00BB1024">
        <w:rPr>
          <w:rFonts w:ascii="Arial" w:eastAsia="Calibri" w:hAnsi="Arial" w:cs="Arial"/>
        </w:rPr>
        <w:t>. D</w:t>
      </w:r>
      <w:r w:rsidR="00643B15">
        <w:rPr>
          <w:rFonts w:ascii="Arial" w:eastAsia="Calibri" w:hAnsi="Arial" w:cs="Arial"/>
        </w:rPr>
        <w:t>alší prioritou</w:t>
      </w:r>
      <w:r w:rsidR="00BB1024">
        <w:rPr>
          <w:rFonts w:ascii="Arial" w:eastAsia="Calibri" w:hAnsi="Arial" w:cs="Arial"/>
        </w:rPr>
        <w:t xml:space="preserve"> je </w:t>
      </w:r>
      <w:r w:rsidR="00BB1024" w:rsidRPr="006E2E64">
        <w:rPr>
          <w:rFonts w:ascii="Arial" w:eastAsia="Calibri" w:hAnsi="Arial" w:cs="Arial"/>
          <w:i/>
          <w:iCs/>
        </w:rPr>
        <w:t>Bílá kniha o</w:t>
      </w:r>
      <w:r w:rsidR="006E2E64">
        <w:rPr>
          <w:rFonts w:ascii="Arial" w:eastAsia="Calibri" w:hAnsi="Arial" w:cs="Arial"/>
          <w:i/>
          <w:iCs/>
        </w:rPr>
        <w:t> </w:t>
      </w:r>
      <w:r w:rsidR="00BB1024" w:rsidRPr="006E2E64">
        <w:rPr>
          <w:rFonts w:ascii="Arial" w:eastAsia="Calibri" w:hAnsi="Arial" w:cs="Arial"/>
          <w:i/>
          <w:iCs/>
        </w:rPr>
        <w:t>budoucnosti evropské obrany</w:t>
      </w:r>
      <w:r w:rsidR="006E2E64">
        <w:rPr>
          <w:rFonts w:ascii="Arial" w:eastAsia="Calibri" w:hAnsi="Arial" w:cs="Arial"/>
        </w:rPr>
        <w:t xml:space="preserve">, kde ČR </w:t>
      </w:r>
      <w:r w:rsidR="00643B15">
        <w:rPr>
          <w:rFonts w:ascii="Arial" w:eastAsia="Calibri" w:hAnsi="Arial" w:cs="Arial"/>
        </w:rPr>
        <w:t xml:space="preserve">dlouhodobě prosazuje </w:t>
      </w:r>
      <w:r w:rsidR="006E2E64" w:rsidRPr="006E2E64">
        <w:rPr>
          <w:rFonts w:ascii="Arial" w:eastAsia="Calibri" w:hAnsi="Arial" w:cs="Arial"/>
        </w:rPr>
        <w:t>přístup obranného průmyslu k soukromému i</w:t>
      </w:r>
      <w:r w:rsidR="001E20B2">
        <w:rPr>
          <w:rFonts w:ascii="Arial" w:eastAsia="Calibri" w:hAnsi="Arial" w:cs="Arial"/>
        </w:rPr>
        <w:t> </w:t>
      </w:r>
      <w:r w:rsidR="006E2E64" w:rsidRPr="006E2E64">
        <w:rPr>
          <w:rFonts w:ascii="Arial" w:eastAsia="Calibri" w:hAnsi="Arial" w:cs="Arial"/>
        </w:rPr>
        <w:t>veřejnému financování a</w:t>
      </w:r>
      <w:r w:rsidR="00665B11">
        <w:rPr>
          <w:rFonts w:ascii="Arial" w:eastAsia="Calibri" w:hAnsi="Arial" w:cs="Arial"/>
        </w:rPr>
        <w:t> </w:t>
      </w:r>
      <w:r w:rsidR="00643B15">
        <w:rPr>
          <w:rFonts w:ascii="Arial" w:eastAsia="Calibri" w:hAnsi="Arial" w:cs="Arial"/>
        </w:rPr>
        <w:t xml:space="preserve">podporu </w:t>
      </w:r>
      <w:r w:rsidR="006E2E64" w:rsidRPr="006E2E64">
        <w:rPr>
          <w:rFonts w:ascii="Arial" w:eastAsia="Calibri" w:hAnsi="Arial" w:cs="Arial"/>
        </w:rPr>
        <w:t>rozvoj</w:t>
      </w:r>
      <w:r w:rsidR="00643B15">
        <w:rPr>
          <w:rFonts w:ascii="Arial" w:eastAsia="Calibri" w:hAnsi="Arial" w:cs="Arial"/>
        </w:rPr>
        <w:t>e</w:t>
      </w:r>
      <w:r w:rsidR="006E2E64" w:rsidRPr="006E2E64">
        <w:rPr>
          <w:rFonts w:ascii="Arial" w:eastAsia="Calibri" w:hAnsi="Arial" w:cs="Arial"/>
        </w:rPr>
        <w:t xml:space="preserve"> vojenské mob</w:t>
      </w:r>
      <w:r w:rsidR="006E2E64">
        <w:rPr>
          <w:rFonts w:ascii="Arial" w:eastAsia="Calibri" w:hAnsi="Arial" w:cs="Arial"/>
        </w:rPr>
        <w:t>i</w:t>
      </w:r>
      <w:r w:rsidR="006E2E64" w:rsidRPr="006E2E64">
        <w:rPr>
          <w:rFonts w:ascii="Arial" w:eastAsia="Calibri" w:hAnsi="Arial" w:cs="Arial"/>
        </w:rPr>
        <w:t>lity</w:t>
      </w:r>
      <w:r w:rsidR="00BB1024">
        <w:rPr>
          <w:rFonts w:ascii="Arial" w:eastAsia="Calibri" w:hAnsi="Arial" w:cs="Arial"/>
        </w:rPr>
        <w:t>.</w:t>
      </w:r>
      <w:r w:rsidR="006E2E64">
        <w:rPr>
          <w:rFonts w:ascii="Arial" w:eastAsia="Calibri" w:hAnsi="Arial" w:cs="Arial"/>
        </w:rPr>
        <w:t xml:space="preserve"> </w:t>
      </w:r>
      <w:r w:rsidR="006C5474">
        <w:rPr>
          <w:rFonts w:ascii="Arial" w:eastAsia="Calibri" w:hAnsi="Arial" w:cs="Arial"/>
        </w:rPr>
        <w:t xml:space="preserve">Čtvrtou </w:t>
      </w:r>
      <w:r w:rsidR="006E2E64">
        <w:rPr>
          <w:rFonts w:ascii="Arial" w:eastAsia="Calibri" w:hAnsi="Arial" w:cs="Arial"/>
        </w:rPr>
        <w:t xml:space="preserve">prioritou je </w:t>
      </w:r>
      <w:r w:rsidR="006E2E64" w:rsidRPr="006E2E64">
        <w:rPr>
          <w:rFonts w:ascii="Arial" w:eastAsia="Calibri" w:hAnsi="Arial" w:cs="Arial"/>
          <w:i/>
          <w:iCs/>
        </w:rPr>
        <w:t>klimatický cíl 2040</w:t>
      </w:r>
      <w:r w:rsidR="006E2E64">
        <w:rPr>
          <w:rFonts w:ascii="Arial" w:eastAsia="Calibri" w:hAnsi="Arial" w:cs="Arial"/>
        </w:rPr>
        <w:t xml:space="preserve">, </w:t>
      </w:r>
      <w:r w:rsidR="006441C8">
        <w:rPr>
          <w:rFonts w:ascii="Arial" w:eastAsia="Calibri" w:hAnsi="Arial" w:cs="Arial"/>
        </w:rPr>
        <w:t xml:space="preserve">přičemž </w:t>
      </w:r>
      <w:r w:rsidR="006E2E64">
        <w:rPr>
          <w:rFonts w:ascii="Arial" w:eastAsia="Calibri" w:hAnsi="Arial" w:cs="Arial"/>
        </w:rPr>
        <w:t xml:space="preserve">ČR považuje </w:t>
      </w:r>
      <w:r w:rsidR="006441C8">
        <w:rPr>
          <w:rFonts w:ascii="Arial" w:eastAsia="Calibri" w:hAnsi="Arial" w:cs="Arial"/>
        </w:rPr>
        <w:t>záměr E</w:t>
      </w:r>
      <w:r w:rsidR="0026133A">
        <w:rPr>
          <w:rFonts w:ascii="Arial" w:eastAsia="Calibri" w:hAnsi="Arial" w:cs="Arial"/>
        </w:rPr>
        <w:t>vropské komise</w:t>
      </w:r>
      <w:r w:rsidR="006441C8">
        <w:rPr>
          <w:rFonts w:ascii="Arial" w:eastAsia="Calibri" w:hAnsi="Arial" w:cs="Arial"/>
        </w:rPr>
        <w:t xml:space="preserve"> </w:t>
      </w:r>
      <w:r w:rsidR="006E2E64">
        <w:rPr>
          <w:rFonts w:ascii="Arial" w:eastAsia="Calibri" w:hAnsi="Arial" w:cs="Arial"/>
        </w:rPr>
        <w:t xml:space="preserve">za příliš ambiciózní a bude proti němu </w:t>
      </w:r>
      <w:r w:rsidR="009830CB">
        <w:rPr>
          <w:rFonts w:ascii="Arial" w:eastAsia="Calibri" w:hAnsi="Arial" w:cs="Arial"/>
        </w:rPr>
        <w:t xml:space="preserve">vystupovat </w:t>
      </w:r>
      <w:r w:rsidR="006E2E64">
        <w:rPr>
          <w:rFonts w:ascii="Arial" w:eastAsia="Calibri" w:hAnsi="Arial" w:cs="Arial"/>
        </w:rPr>
        <w:t xml:space="preserve">na všech </w:t>
      </w:r>
      <w:r w:rsidR="00125349">
        <w:rPr>
          <w:rFonts w:ascii="Arial" w:eastAsia="Calibri" w:hAnsi="Arial" w:cs="Arial"/>
        </w:rPr>
        <w:t>úrovních</w:t>
      </w:r>
      <w:r w:rsidR="006E2E64">
        <w:rPr>
          <w:rFonts w:ascii="Arial" w:eastAsia="Calibri" w:hAnsi="Arial" w:cs="Arial"/>
        </w:rPr>
        <w:t xml:space="preserve">. </w:t>
      </w:r>
      <w:r w:rsidR="006C5474">
        <w:rPr>
          <w:rFonts w:ascii="Arial" w:eastAsia="Calibri" w:hAnsi="Arial" w:cs="Arial"/>
        </w:rPr>
        <w:t xml:space="preserve">Prioritou je rovněž </w:t>
      </w:r>
      <w:r w:rsidR="006C5474" w:rsidRPr="00932FE4">
        <w:rPr>
          <w:rFonts w:ascii="Arial" w:eastAsia="Calibri" w:hAnsi="Arial" w:cs="Arial"/>
          <w:i/>
          <w:iCs/>
        </w:rPr>
        <w:t>vícelet</w:t>
      </w:r>
      <w:r w:rsidR="006C5474">
        <w:rPr>
          <w:rFonts w:ascii="Arial" w:eastAsia="Calibri" w:hAnsi="Arial" w:cs="Arial"/>
          <w:i/>
          <w:iCs/>
        </w:rPr>
        <w:t>ý</w:t>
      </w:r>
      <w:r w:rsidR="006C5474" w:rsidRPr="00932FE4">
        <w:rPr>
          <w:rFonts w:ascii="Arial" w:eastAsia="Calibri" w:hAnsi="Arial" w:cs="Arial"/>
          <w:i/>
          <w:iCs/>
        </w:rPr>
        <w:t xml:space="preserve"> </w:t>
      </w:r>
      <w:r w:rsidR="006E2E64" w:rsidRPr="00932FE4">
        <w:rPr>
          <w:rFonts w:ascii="Arial" w:eastAsia="Calibri" w:hAnsi="Arial" w:cs="Arial"/>
          <w:i/>
          <w:iCs/>
        </w:rPr>
        <w:t>finanční rám</w:t>
      </w:r>
      <w:r w:rsidR="006C5474">
        <w:rPr>
          <w:rFonts w:ascii="Arial" w:eastAsia="Calibri" w:hAnsi="Arial" w:cs="Arial"/>
          <w:i/>
          <w:iCs/>
        </w:rPr>
        <w:t>e</w:t>
      </w:r>
      <w:r w:rsidR="006E2E64" w:rsidRPr="00932FE4">
        <w:rPr>
          <w:rFonts w:ascii="Arial" w:eastAsia="Calibri" w:hAnsi="Arial" w:cs="Arial"/>
          <w:i/>
          <w:iCs/>
        </w:rPr>
        <w:t>c</w:t>
      </w:r>
      <w:r w:rsidR="006C5474">
        <w:rPr>
          <w:rFonts w:ascii="Arial" w:eastAsia="Calibri" w:hAnsi="Arial" w:cs="Arial"/>
          <w:i/>
          <w:iCs/>
        </w:rPr>
        <w:t xml:space="preserve"> od roku 2028</w:t>
      </w:r>
      <w:r w:rsidR="0026133A">
        <w:rPr>
          <w:rFonts w:ascii="Arial" w:eastAsia="Calibri" w:hAnsi="Arial" w:cs="Arial"/>
          <w:i/>
          <w:iCs/>
        </w:rPr>
        <w:t>;</w:t>
      </w:r>
      <w:r w:rsidR="008D1E4A">
        <w:rPr>
          <w:rFonts w:ascii="Arial" w:eastAsia="Calibri" w:hAnsi="Arial" w:cs="Arial"/>
        </w:rPr>
        <w:t xml:space="preserve"> </w:t>
      </w:r>
      <w:r w:rsidR="006C5474">
        <w:rPr>
          <w:rFonts w:ascii="Arial" w:eastAsia="Calibri" w:hAnsi="Arial" w:cs="Arial"/>
        </w:rPr>
        <w:t xml:space="preserve">ČR se soustředí na </w:t>
      </w:r>
      <w:r w:rsidR="008D1E4A">
        <w:rPr>
          <w:rFonts w:ascii="Arial" w:eastAsia="Calibri" w:hAnsi="Arial" w:cs="Arial"/>
        </w:rPr>
        <w:t>zemědělství</w:t>
      </w:r>
      <w:r w:rsidR="006C5474">
        <w:rPr>
          <w:rFonts w:ascii="Arial" w:eastAsia="Calibri" w:hAnsi="Arial" w:cs="Arial"/>
        </w:rPr>
        <w:t>,</w:t>
      </w:r>
      <w:r w:rsidR="008D1E4A">
        <w:rPr>
          <w:rFonts w:ascii="Arial" w:eastAsia="Calibri" w:hAnsi="Arial" w:cs="Arial"/>
        </w:rPr>
        <w:t xml:space="preserve"> </w:t>
      </w:r>
      <w:r w:rsidR="006C5474">
        <w:rPr>
          <w:rFonts w:ascii="Arial" w:eastAsia="Calibri" w:hAnsi="Arial" w:cs="Arial"/>
        </w:rPr>
        <w:t>kohezi</w:t>
      </w:r>
      <w:r w:rsidR="008D1E4A">
        <w:rPr>
          <w:rFonts w:ascii="Arial" w:eastAsia="Calibri" w:hAnsi="Arial" w:cs="Arial"/>
        </w:rPr>
        <w:t xml:space="preserve">, </w:t>
      </w:r>
      <w:r w:rsidR="006C5474">
        <w:rPr>
          <w:rFonts w:ascii="Arial" w:eastAsia="Calibri" w:hAnsi="Arial" w:cs="Arial"/>
        </w:rPr>
        <w:t>obran</w:t>
      </w:r>
      <w:r w:rsidR="00AE753E">
        <w:rPr>
          <w:rFonts w:ascii="Arial" w:eastAsia="Calibri" w:hAnsi="Arial" w:cs="Arial"/>
        </w:rPr>
        <w:t>u</w:t>
      </w:r>
      <w:r w:rsidR="006C5474">
        <w:rPr>
          <w:rFonts w:ascii="Arial" w:eastAsia="Calibri" w:hAnsi="Arial" w:cs="Arial"/>
        </w:rPr>
        <w:t xml:space="preserve"> </w:t>
      </w:r>
      <w:r w:rsidR="008D1E4A">
        <w:rPr>
          <w:rFonts w:ascii="Arial" w:eastAsia="Calibri" w:hAnsi="Arial" w:cs="Arial"/>
        </w:rPr>
        <w:t>a</w:t>
      </w:r>
      <w:r w:rsidR="001E20B2">
        <w:rPr>
          <w:rFonts w:ascii="Arial" w:eastAsia="Calibri" w:hAnsi="Arial" w:cs="Arial"/>
        </w:rPr>
        <w:t> </w:t>
      </w:r>
      <w:r w:rsidR="008D1E4A">
        <w:rPr>
          <w:rFonts w:ascii="Arial" w:eastAsia="Calibri" w:hAnsi="Arial" w:cs="Arial"/>
        </w:rPr>
        <w:t xml:space="preserve">bezpečnost, včetně vojenské </w:t>
      </w:r>
      <w:r w:rsidR="0090272F">
        <w:rPr>
          <w:rFonts w:ascii="Arial" w:eastAsia="Calibri" w:hAnsi="Arial" w:cs="Arial"/>
        </w:rPr>
        <w:t>mobility</w:t>
      </w:r>
      <w:r w:rsidR="008D1E4A">
        <w:rPr>
          <w:rFonts w:ascii="Arial" w:eastAsia="Calibri" w:hAnsi="Arial" w:cs="Arial"/>
        </w:rPr>
        <w:t xml:space="preserve">, a </w:t>
      </w:r>
      <w:r w:rsidR="006C5474">
        <w:rPr>
          <w:rFonts w:ascii="Arial" w:eastAsia="Calibri" w:hAnsi="Arial" w:cs="Arial"/>
        </w:rPr>
        <w:t xml:space="preserve">na </w:t>
      </w:r>
      <w:r w:rsidR="008D1E4A">
        <w:rPr>
          <w:rFonts w:ascii="Arial" w:eastAsia="Calibri" w:hAnsi="Arial" w:cs="Arial"/>
        </w:rPr>
        <w:t xml:space="preserve">dopravní </w:t>
      </w:r>
      <w:r w:rsidR="006C5474">
        <w:rPr>
          <w:rFonts w:ascii="Arial" w:eastAsia="Calibri" w:hAnsi="Arial" w:cs="Arial"/>
        </w:rPr>
        <w:t>infrastrukturu</w:t>
      </w:r>
      <w:r w:rsidR="008D1E4A">
        <w:rPr>
          <w:rFonts w:ascii="Arial" w:eastAsia="Calibri" w:hAnsi="Arial" w:cs="Arial"/>
        </w:rPr>
        <w:t>, zejména dokončení sítí TEN</w:t>
      </w:r>
      <w:r w:rsidR="0026133A">
        <w:rPr>
          <w:rFonts w:ascii="Arial" w:eastAsia="Calibri" w:hAnsi="Arial" w:cs="Arial"/>
        </w:rPr>
        <w:t>-</w:t>
      </w:r>
      <w:r w:rsidR="008D1E4A">
        <w:rPr>
          <w:rFonts w:ascii="Arial" w:eastAsia="Calibri" w:hAnsi="Arial" w:cs="Arial"/>
        </w:rPr>
        <w:t>T.</w:t>
      </w:r>
      <w:r w:rsidR="006E2E64">
        <w:rPr>
          <w:rFonts w:ascii="Arial" w:eastAsia="Calibri" w:hAnsi="Arial" w:cs="Arial"/>
        </w:rPr>
        <w:t xml:space="preserve"> </w:t>
      </w:r>
    </w:p>
    <w:p w14:paraId="62308BDC" w14:textId="2839E379" w:rsidR="0090272F" w:rsidRDefault="00125349" w:rsidP="006E2E64">
      <w:pPr>
        <w:spacing w:after="120" w:line="23" w:lineRule="atLeast"/>
        <w:jc w:val="both"/>
        <w:rPr>
          <w:rFonts w:ascii="Arial" w:hAnsi="Arial" w:cs="Arial"/>
          <w:i/>
          <w:iCs/>
          <w:lang w:eastAsia="hi-IN" w:bidi="hi-IN"/>
        </w:rPr>
      </w:pPr>
      <w:r w:rsidRPr="00C236F4">
        <w:rPr>
          <w:rFonts w:ascii="Arial" w:hAnsi="Arial" w:cs="Arial"/>
          <w:bCs/>
        </w:rPr>
        <w:t>Pracovní plán Komise</w:t>
      </w:r>
      <w:r w:rsidRPr="00125349">
        <w:rPr>
          <w:rFonts w:ascii="Arial" w:hAnsi="Arial" w:cs="Arial"/>
          <w:bCs/>
        </w:rPr>
        <w:t xml:space="preserve"> </w:t>
      </w:r>
      <w:r w:rsidR="0090272F" w:rsidRPr="00E8211B">
        <w:rPr>
          <w:rFonts w:ascii="Arial" w:eastAsia="Calibri" w:hAnsi="Arial" w:cs="Arial"/>
        </w:rPr>
        <w:t xml:space="preserve">doprovází </w:t>
      </w:r>
      <w:r w:rsidR="0090272F" w:rsidRPr="00C236F4">
        <w:rPr>
          <w:rFonts w:ascii="Arial" w:eastAsia="Calibri" w:hAnsi="Arial" w:cs="Arial"/>
        </w:rPr>
        <w:t xml:space="preserve">sdělení o implementaci a </w:t>
      </w:r>
      <w:r w:rsidR="0090272F" w:rsidRPr="00C236F4">
        <w:rPr>
          <w:rFonts w:ascii="Arial" w:eastAsia="Calibri" w:hAnsi="Arial" w:cs="Arial"/>
          <w:u w:val="single"/>
        </w:rPr>
        <w:t>zjednodušování</w:t>
      </w:r>
      <w:r w:rsidR="0090272F" w:rsidRPr="00E8211B">
        <w:rPr>
          <w:rFonts w:ascii="Arial" w:eastAsia="Calibri" w:hAnsi="Arial" w:cs="Arial"/>
        </w:rPr>
        <w:t>, které uvádí, jakým způsobem hodlá E</w:t>
      </w:r>
      <w:r w:rsidR="00633A07">
        <w:rPr>
          <w:rFonts w:ascii="Arial" w:eastAsia="Calibri" w:hAnsi="Arial" w:cs="Arial"/>
        </w:rPr>
        <w:t xml:space="preserve">vropská komise </w:t>
      </w:r>
      <w:r w:rsidR="0090272F" w:rsidRPr="00E8211B">
        <w:rPr>
          <w:rFonts w:ascii="Arial" w:eastAsia="Calibri" w:hAnsi="Arial" w:cs="Arial"/>
        </w:rPr>
        <w:t xml:space="preserve">v příštích pěti letech </w:t>
      </w:r>
      <w:r w:rsidR="0066339C" w:rsidRPr="0066339C">
        <w:rPr>
          <w:rFonts w:ascii="Arial" w:eastAsia="Calibri" w:hAnsi="Arial" w:cs="Arial"/>
        </w:rPr>
        <w:t>odbourat byrokratickou zátěž pro podnikatele a občany</w:t>
      </w:r>
      <w:r w:rsidR="0066339C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Dne 26. února vydala Komise dva balíčky návrhů: tzv</w:t>
      </w:r>
      <w:r w:rsidR="00932FE4">
        <w:rPr>
          <w:rFonts w:ascii="Arial" w:eastAsia="Calibri" w:hAnsi="Arial" w:cs="Arial"/>
        </w:rPr>
        <w:t>. omnibus I usiluje o</w:t>
      </w:r>
      <w:r w:rsidR="00633A07">
        <w:rPr>
          <w:rFonts w:ascii="Arial" w:eastAsia="Calibri" w:hAnsi="Arial" w:cs="Arial"/>
        </w:rPr>
        <w:t> </w:t>
      </w:r>
      <w:r w:rsidR="00932FE4">
        <w:rPr>
          <w:rFonts w:ascii="Arial" w:eastAsia="Calibri" w:hAnsi="Arial" w:cs="Arial"/>
        </w:rPr>
        <w:t xml:space="preserve">zjednodušení </w:t>
      </w:r>
      <w:r w:rsidR="00932FE4">
        <w:rPr>
          <w:rFonts w:ascii="Arial" w:eastAsia="Calibri" w:hAnsi="Arial" w:cs="Arial"/>
        </w:rPr>
        <w:lastRenderedPageBreak/>
        <w:t xml:space="preserve">tří klíčových </w:t>
      </w:r>
      <w:r w:rsidR="00932FE4" w:rsidRPr="00A41B19">
        <w:rPr>
          <w:rFonts w:ascii="Arial" w:hAnsi="Arial" w:cs="Arial"/>
          <w:lang w:eastAsia="hi-IN" w:bidi="hi-IN"/>
        </w:rPr>
        <w:t xml:space="preserve">právních předpisů: </w:t>
      </w:r>
      <w:r w:rsidR="00932FE4" w:rsidRPr="00932FE4">
        <w:rPr>
          <w:rFonts w:ascii="Arial" w:hAnsi="Arial" w:cs="Arial"/>
          <w:bCs/>
          <w:i/>
          <w:iCs/>
          <w:lang w:eastAsia="hi-IN" w:bidi="hi-IN"/>
        </w:rPr>
        <w:t>směrnice o podávání zpráv podniků o udržitelnosti</w:t>
      </w:r>
      <w:r w:rsidR="00932FE4" w:rsidRPr="00A41B19">
        <w:rPr>
          <w:rFonts w:ascii="Arial" w:hAnsi="Arial" w:cs="Arial"/>
          <w:lang w:eastAsia="hi-IN" w:bidi="hi-IN"/>
        </w:rPr>
        <w:t xml:space="preserve"> (CSRD, gesce MF), </w:t>
      </w:r>
      <w:r w:rsidR="00932FE4" w:rsidRPr="00932FE4">
        <w:rPr>
          <w:rFonts w:ascii="Arial" w:hAnsi="Arial" w:cs="Arial"/>
          <w:bCs/>
          <w:i/>
          <w:iCs/>
          <w:lang w:eastAsia="hi-IN" w:bidi="hi-IN"/>
        </w:rPr>
        <w:t>směrnice o náležité péči podniků v oblasti udržitelnosti</w:t>
      </w:r>
      <w:r w:rsidR="00932FE4" w:rsidRPr="00A41B19">
        <w:rPr>
          <w:rFonts w:ascii="Arial" w:hAnsi="Arial" w:cs="Arial"/>
          <w:lang w:eastAsia="hi-IN" w:bidi="hi-IN"/>
        </w:rPr>
        <w:t xml:space="preserve"> (CSDDD, gesce </w:t>
      </w:r>
      <w:proofErr w:type="spellStart"/>
      <w:r w:rsidR="00932FE4" w:rsidRPr="00A41B19">
        <w:rPr>
          <w:rFonts w:ascii="Arial" w:hAnsi="Arial" w:cs="Arial"/>
          <w:lang w:eastAsia="hi-IN" w:bidi="hi-IN"/>
        </w:rPr>
        <w:t>MSp</w:t>
      </w:r>
      <w:proofErr w:type="spellEnd"/>
      <w:r w:rsidR="00932FE4" w:rsidRPr="00A41B19">
        <w:rPr>
          <w:rFonts w:ascii="Arial" w:hAnsi="Arial" w:cs="Arial"/>
          <w:lang w:eastAsia="hi-IN" w:bidi="hi-IN"/>
        </w:rPr>
        <w:t>) a</w:t>
      </w:r>
      <w:r w:rsidR="00633A07">
        <w:rPr>
          <w:rFonts w:ascii="Arial" w:hAnsi="Arial" w:cs="Arial"/>
          <w:lang w:eastAsia="hi-IN" w:bidi="hi-IN"/>
        </w:rPr>
        <w:t> </w:t>
      </w:r>
      <w:r w:rsidR="00D75183">
        <w:rPr>
          <w:rFonts w:ascii="Arial" w:hAnsi="Arial" w:cs="Arial"/>
          <w:bCs/>
          <w:i/>
          <w:iCs/>
          <w:lang w:eastAsia="hi-IN" w:bidi="hi-IN"/>
        </w:rPr>
        <w:t xml:space="preserve">delegovaných aktů </w:t>
      </w:r>
      <w:r w:rsidR="00932FE4" w:rsidRPr="00932FE4">
        <w:rPr>
          <w:rFonts w:ascii="Arial" w:hAnsi="Arial" w:cs="Arial"/>
          <w:bCs/>
          <w:i/>
          <w:iCs/>
          <w:lang w:eastAsia="hi-IN" w:bidi="hi-IN"/>
        </w:rPr>
        <w:t>o</w:t>
      </w:r>
      <w:r w:rsidR="00897492">
        <w:rPr>
          <w:rFonts w:ascii="Arial" w:hAnsi="Arial" w:cs="Arial"/>
          <w:bCs/>
          <w:i/>
          <w:iCs/>
          <w:lang w:eastAsia="hi-IN" w:bidi="hi-IN"/>
        </w:rPr>
        <w:t> </w:t>
      </w:r>
      <w:r w:rsidR="00932FE4" w:rsidRPr="00932FE4">
        <w:rPr>
          <w:rFonts w:ascii="Arial" w:hAnsi="Arial" w:cs="Arial"/>
          <w:bCs/>
          <w:i/>
          <w:iCs/>
          <w:lang w:eastAsia="hi-IN" w:bidi="hi-IN"/>
        </w:rPr>
        <w:t>taxonomii EU</w:t>
      </w:r>
      <w:r w:rsidR="00932FE4" w:rsidRPr="00A41B19">
        <w:rPr>
          <w:rFonts w:ascii="Arial" w:hAnsi="Arial" w:cs="Arial"/>
          <w:lang w:eastAsia="hi-IN" w:bidi="hi-IN"/>
        </w:rPr>
        <w:t xml:space="preserve"> (gesce MF). Kromě toho balíček zahrnuje i návrh na zjednodušení </w:t>
      </w:r>
      <w:r w:rsidR="00932FE4" w:rsidRPr="00932FE4">
        <w:rPr>
          <w:rFonts w:ascii="Arial" w:hAnsi="Arial" w:cs="Arial"/>
          <w:bCs/>
          <w:i/>
          <w:iCs/>
          <w:lang w:eastAsia="hi-IN" w:bidi="hi-IN"/>
        </w:rPr>
        <w:t>mechanismu uhlíkového vyrovnání na hranicích</w:t>
      </w:r>
      <w:r w:rsidR="00932FE4" w:rsidRPr="00A41B19">
        <w:rPr>
          <w:rFonts w:ascii="Arial" w:hAnsi="Arial" w:cs="Arial"/>
          <w:b/>
          <w:lang w:eastAsia="hi-IN" w:bidi="hi-IN"/>
        </w:rPr>
        <w:t xml:space="preserve"> </w:t>
      </w:r>
      <w:r w:rsidR="00932FE4" w:rsidRPr="00A41B19">
        <w:rPr>
          <w:rFonts w:ascii="Arial" w:hAnsi="Arial" w:cs="Arial"/>
          <w:lang w:eastAsia="hi-IN" w:bidi="hi-IN"/>
        </w:rPr>
        <w:t>(CBAM, gesce MF).</w:t>
      </w:r>
      <w:r w:rsidR="00932FE4">
        <w:rPr>
          <w:rFonts w:ascii="Arial" w:hAnsi="Arial" w:cs="Arial"/>
          <w:lang w:eastAsia="hi-IN" w:bidi="hi-IN"/>
        </w:rPr>
        <w:t xml:space="preserve"> </w:t>
      </w:r>
      <w:r>
        <w:rPr>
          <w:rFonts w:ascii="Arial" w:hAnsi="Arial" w:cs="Arial"/>
          <w:lang w:eastAsia="hi-IN" w:bidi="hi-IN"/>
        </w:rPr>
        <w:t>O</w:t>
      </w:r>
      <w:r w:rsidR="00932FE4">
        <w:rPr>
          <w:rFonts w:ascii="Arial" w:hAnsi="Arial" w:cs="Arial"/>
          <w:lang w:eastAsia="hi-IN" w:bidi="hi-IN"/>
        </w:rPr>
        <w:t xml:space="preserve">mnibus II se snaží zjednodušit </w:t>
      </w:r>
      <w:r w:rsidR="00932FE4" w:rsidRPr="00932FE4">
        <w:rPr>
          <w:rFonts w:ascii="Arial" w:hAnsi="Arial" w:cs="Arial"/>
          <w:i/>
          <w:iCs/>
          <w:lang w:eastAsia="hi-IN" w:bidi="hi-IN"/>
        </w:rPr>
        <w:t>nařízení o</w:t>
      </w:r>
      <w:r w:rsidR="00665B11">
        <w:rPr>
          <w:rFonts w:ascii="Arial" w:hAnsi="Arial" w:cs="Arial"/>
          <w:i/>
          <w:iCs/>
          <w:lang w:eastAsia="hi-IN" w:bidi="hi-IN"/>
        </w:rPr>
        <w:t> </w:t>
      </w:r>
      <w:proofErr w:type="spellStart"/>
      <w:r w:rsidR="00932FE4" w:rsidRPr="00932FE4">
        <w:rPr>
          <w:rFonts w:ascii="Arial" w:hAnsi="Arial" w:cs="Arial"/>
          <w:i/>
          <w:iCs/>
          <w:lang w:eastAsia="hi-IN" w:bidi="hi-IN"/>
        </w:rPr>
        <w:t>InvestEU</w:t>
      </w:r>
      <w:proofErr w:type="spellEnd"/>
      <w:r w:rsidR="00932FE4">
        <w:rPr>
          <w:rFonts w:ascii="Arial" w:hAnsi="Arial" w:cs="Arial"/>
          <w:i/>
          <w:iCs/>
          <w:lang w:eastAsia="hi-IN" w:bidi="hi-IN"/>
        </w:rPr>
        <w:t xml:space="preserve">. </w:t>
      </w:r>
      <w:r>
        <w:rPr>
          <w:rFonts w:ascii="Arial" w:eastAsia="Calibri" w:hAnsi="Arial" w:cs="Arial"/>
        </w:rPr>
        <w:t xml:space="preserve">Vláda to považuje za </w:t>
      </w:r>
      <w:r w:rsidR="00AE753E">
        <w:rPr>
          <w:rFonts w:ascii="Arial" w:eastAsia="Calibri" w:hAnsi="Arial" w:cs="Arial"/>
        </w:rPr>
        <w:t>krok správným směrem</w:t>
      </w:r>
      <w:r>
        <w:rPr>
          <w:rFonts w:ascii="Arial" w:eastAsia="Calibri" w:hAnsi="Arial" w:cs="Arial"/>
        </w:rPr>
        <w:t xml:space="preserve"> a vítá v tomto ohledu </w:t>
      </w:r>
      <w:r w:rsidRPr="0066339C">
        <w:rPr>
          <w:rFonts w:ascii="Arial" w:eastAsia="Calibri" w:hAnsi="Arial" w:cs="Arial"/>
        </w:rPr>
        <w:t xml:space="preserve">společné stanovisko hospodářských partnerů ze střední </w:t>
      </w:r>
      <w:r>
        <w:rPr>
          <w:rFonts w:ascii="Arial" w:eastAsia="Calibri" w:hAnsi="Arial" w:cs="Arial"/>
        </w:rPr>
        <w:t xml:space="preserve">a </w:t>
      </w:r>
      <w:r w:rsidRPr="0066339C">
        <w:rPr>
          <w:rFonts w:ascii="Arial" w:eastAsia="Calibri" w:hAnsi="Arial" w:cs="Arial"/>
        </w:rPr>
        <w:t>východní Evropy</w:t>
      </w:r>
      <w:r>
        <w:rPr>
          <w:rFonts w:ascii="Arial" w:eastAsia="Calibri" w:hAnsi="Arial" w:cs="Arial"/>
        </w:rPr>
        <w:t xml:space="preserve"> </w:t>
      </w:r>
      <w:r w:rsidR="00AE753E">
        <w:rPr>
          <w:rFonts w:ascii="Arial" w:eastAsia="Calibri" w:hAnsi="Arial" w:cs="Arial"/>
        </w:rPr>
        <w:t xml:space="preserve">žádající </w:t>
      </w:r>
      <w:r>
        <w:rPr>
          <w:rFonts w:ascii="Arial" w:eastAsia="Calibri" w:hAnsi="Arial" w:cs="Arial"/>
        </w:rPr>
        <w:t>razantní snižování reportovací zátěže.</w:t>
      </w:r>
    </w:p>
    <w:p w14:paraId="16D75331" w14:textId="575D464B" w:rsidR="00932FE4" w:rsidRDefault="00F2757A" w:rsidP="00C236F4">
      <w:pPr>
        <w:spacing w:after="0" w:line="23" w:lineRule="atLeast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V</w:t>
      </w:r>
      <w:r w:rsidR="00932FE4" w:rsidRPr="00040434">
        <w:rPr>
          <w:rFonts w:ascii="Arial" w:eastAsia="Calibri" w:hAnsi="Arial" w:cs="Arial"/>
        </w:rPr>
        <w:t xml:space="preserve"> rámci pragmatického přístupu ke klimatické politice otevírá ČR </w:t>
      </w:r>
      <w:r w:rsidR="00125349">
        <w:rPr>
          <w:rFonts w:ascii="Arial" w:eastAsia="Calibri" w:hAnsi="Arial" w:cs="Arial"/>
        </w:rPr>
        <w:t>v</w:t>
      </w:r>
      <w:r w:rsidR="00932FE4" w:rsidRPr="00040434">
        <w:rPr>
          <w:rFonts w:ascii="Arial" w:eastAsia="Calibri" w:hAnsi="Arial" w:cs="Arial"/>
        </w:rPr>
        <w:t xml:space="preserve"> EU disku</w:t>
      </w:r>
      <w:r w:rsidR="00633A07">
        <w:rPr>
          <w:rFonts w:ascii="Arial" w:eastAsia="Calibri" w:hAnsi="Arial" w:cs="Arial"/>
        </w:rPr>
        <w:t>z</w:t>
      </w:r>
      <w:r w:rsidR="00932FE4" w:rsidRPr="00040434">
        <w:rPr>
          <w:rFonts w:ascii="Arial" w:eastAsia="Calibri" w:hAnsi="Arial" w:cs="Arial"/>
        </w:rPr>
        <w:t xml:space="preserve">i o </w:t>
      </w:r>
      <w:r w:rsidRPr="00C236F4">
        <w:rPr>
          <w:rFonts w:ascii="Arial" w:hAnsi="Arial" w:cs="Arial"/>
          <w:lang w:eastAsia="hi-IN" w:bidi="hi-IN"/>
        </w:rPr>
        <w:t>revizi</w:t>
      </w:r>
      <w:r w:rsidRPr="00932FE4">
        <w:rPr>
          <w:rFonts w:ascii="Arial" w:hAnsi="Arial" w:cs="Arial"/>
          <w:b/>
          <w:bCs/>
          <w:lang w:eastAsia="hi-IN" w:bidi="hi-IN"/>
        </w:rPr>
        <w:t xml:space="preserve"> </w:t>
      </w:r>
      <w:r w:rsidRPr="00932FE4">
        <w:rPr>
          <w:rFonts w:ascii="Arial" w:eastAsia="Calibri" w:hAnsi="Arial" w:cs="Arial"/>
        </w:rPr>
        <w:t xml:space="preserve">některých elementů </w:t>
      </w:r>
      <w:r w:rsidRPr="0026133A">
        <w:rPr>
          <w:rFonts w:ascii="Arial" w:hAnsi="Arial" w:cs="Arial"/>
          <w:u w:val="single"/>
          <w:lang w:eastAsia="hi-IN" w:bidi="hi-IN"/>
        </w:rPr>
        <w:t>Zelené dohody pro Evropu</w:t>
      </w:r>
      <w:r w:rsidR="00932FE4" w:rsidRPr="00932FE4">
        <w:rPr>
          <w:rFonts w:ascii="Arial" w:eastAsia="Calibri" w:hAnsi="Arial" w:cs="Arial"/>
        </w:rPr>
        <w:t>, jako j</w:t>
      </w:r>
      <w:r w:rsidR="00932FE4">
        <w:rPr>
          <w:rFonts w:ascii="Arial" w:eastAsia="Calibri" w:hAnsi="Arial" w:cs="Arial"/>
        </w:rPr>
        <w:t xml:space="preserve">sou emisní </w:t>
      </w:r>
      <w:r w:rsidR="001D5B8A">
        <w:rPr>
          <w:rFonts w:ascii="Arial" w:eastAsia="Calibri" w:hAnsi="Arial" w:cs="Arial"/>
        </w:rPr>
        <w:t xml:space="preserve">limity </w:t>
      </w:r>
      <w:r w:rsidR="001D5B8A">
        <w:rPr>
          <w:rFonts w:ascii="Arial" w:hAnsi="Arial" w:cs="Arial"/>
          <w:lang w:eastAsia="hi-IN" w:bidi="hi-IN"/>
        </w:rPr>
        <w:t xml:space="preserve">pro automobily </w:t>
      </w:r>
      <w:r w:rsidR="00125349">
        <w:rPr>
          <w:rFonts w:ascii="Arial" w:hAnsi="Arial" w:cs="Arial"/>
          <w:lang w:eastAsia="hi-IN" w:bidi="hi-IN"/>
        </w:rPr>
        <w:t xml:space="preserve">a </w:t>
      </w:r>
      <w:r w:rsidR="001D5B8A">
        <w:rPr>
          <w:rFonts w:ascii="Arial" w:hAnsi="Arial" w:cs="Arial"/>
          <w:lang w:eastAsia="hi-IN" w:bidi="hi-IN"/>
        </w:rPr>
        <w:t>těžká vozidla</w:t>
      </w:r>
      <w:r w:rsidR="00932FE4">
        <w:rPr>
          <w:rFonts w:ascii="Arial" w:hAnsi="Arial" w:cs="Arial"/>
          <w:lang w:eastAsia="hi-IN" w:bidi="hi-IN"/>
        </w:rPr>
        <w:t>, systém EU</w:t>
      </w:r>
      <w:r w:rsidR="0026133A">
        <w:rPr>
          <w:rFonts w:ascii="Arial" w:hAnsi="Arial" w:cs="Arial"/>
          <w:lang w:eastAsia="hi-IN" w:bidi="hi-IN"/>
        </w:rPr>
        <w:t> </w:t>
      </w:r>
      <w:r w:rsidR="00932FE4">
        <w:rPr>
          <w:rFonts w:ascii="Arial" w:hAnsi="Arial" w:cs="Arial"/>
          <w:lang w:eastAsia="hi-IN" w:bidi="hi-IN"/>
        </w:rPr>
        <w:t>ETS</w:t>
      </w:r>
      <w:r w:rsidR="0026133A">
        <w:rPr>
          <w:rFonts w:ascii="Arial" w:hAnsi="Arial" w:cs="Arial"/>
          <w:lang w:eastAsia="hi-IN" w:bidi="hi-IN"/>
        </w:rPr>
        <w:t> </w:t>
      </w:r>
      <w:r w:rsidR="00932FE4">
        <w:rPr>
          <w:rFonts w:ascii="Arial" w:hAnsi="Arial" w:cs="Arial"/>
          <w:lang w:eastAsia="hi-IN" w:bidi="hi-IN"/>
        </w:rPr>
        <w:t xml:space="preserve">2, </w:t>
      </w:r>
      <w:r w:rsidR="001D5B8A">
        <w:rPr>
          <w:rFonts w:ascii="Arial" w:hAnsi="Arial" w:cs="Arial"/>
          <w:lang w:eastAsia="hi-IN" w:bidi="hi-IN"/>
        </w:rPr>
        <w:t>energetická náročnost budov a nízkouhlíkový vodík</w:t>
      </w:r>
      <w:r w:rsidR="00932FE4">
        <w:rPr>
          <w:rFonts w:ascii="Arial" w:hAnsi="Arial" w:cs="Arial"/>
          <w:lang w:eastAsia="hi-IN" w:bidi="hi-IN"/>
        </w:rPr>
        <w:t>.</w:t>
      </w:r>
      <w:r w:rsidR="001D5B8A">
        <w:rPr>
          <w:rFonts w:ascii="Arial" w:hAnsi="Arial" w:cs="Arial"/>
          <w:lang w:eastAsia="hi-IN" w:bidi="hi-IN"/>
        </w:rPr>
        <w:t xml:space="preserve"> </w:t>
      </w:r>
      <w:r w:rsidR="00665B11">
        <w:rPr>
          <w:rFonts w:ascii="Arial" w:hAnsi="Arial" w:cs="Arial"/>
          <w:lang w:eastAsia="hi-IN" w:bidi="hi-IN"/>
        </w:rPr>
        <w:t>ČR usiluje</w:t>
      </w:r>
      <w:r w:rsidR="00D75183">
        <w:rPr>
          <w:rFonts w:ascii="Arial" w:hAnsi="Arial" w:cs="Arial"/>
          <w:lang w:eastAsia="hi-IN" w:bidi="hi-IN"/>
        </w:rPr>
        <w:t xml:space="preserve"> o vytváření koalic s</w:t>
      </w:r>
      <w:r w:rsidR="00665B11">
        <w:rPr>
          <w:rFonts w:ascii="Arial" w:hAnsi="Arial" w:cs="Arial"/>
          <w:lang w:eastAsia="hi-IN" w:bidi="hi-IN"/>
        </w:rPr>
        <w:t> </w:t>
      </w:r>
      <w:r w:rsidR="001D5B8A">
        <w:rPr>
          <w:rFonts w:ascii="Arial" w:hAnsi="Arial" w:cs="Arial"/>
          <w:lang w:eastAsia="hi-IN" w:bidi="hi-IN"/>
        </w:rPr>
        <w:t xml:space="preserve">dalšími </w:t>
      </w:r>
      <w:r w:rsidR="00125349">
        <w:rPr>
          <w:rFonts w:ascii="Arial" w:hAnsi="Arial" w:cs="Arial"/>
          <w:lang w:eastAsia="hi-IN" w:bidi="hi-IN"/>
        </w:rPr>
        <w:t xml:space="preserve">členskými </w:t>
      </w:r>
      <w:r w:rsidR="001D5B8A">
        <w:rPr>
          <w:rFonts w:ascii="Arial" w:hAnsi="Arial" w:cs="Arial"/>
          <w:lang w:eastAsia="hi-IN" w:bidi="hi-IN"/>
        </w:rPr>
        <w:t xml:space="preserve">státy </w:t>
      </w:r>
      <w:r w:rsidR="00D75183">
        <w:rPr>
          <w:rFonts w:ascii="Arial" w:hAnsi="Arial" w:cs="Arial"/>
          <w:lang w:eastAsia="hi-IN" w:bidi="hi-IN"/>
        </w:rPr>
        <w:t xml:space="preserve">a </w:t>
      </w:r>
      <w:r w:rsidR="001D5B8A">
        <w:rPr>
          <w:rFonts w:ascii="Arial" w:hAnsi="Arial" w:cs="Arial"/>
          <w:lang w:eastAsia="hi-IN" w:bidi="hi-IN"/>
        </w:rPr>
        <w:t>připravila pro Evropskou komisi</w:t>
      </w:r>
      <w:r w:rsidR="0026133A">
        <w:rPr>
          <w:rFonts w:ascii="Arial" w:hAnsi="Arial" w:cs="Arial"/>
          <w:lang w:eastAsia="hi-IN" w:bidi="hi-IN"/>
        </w:rPr>
        <w:t xml:space="preserve"> konkrétní návrhy</w:t>
      </w:r>
      <w:r w:rsidR="00D75183">
        <w:rPr>
          <w:rFonts w:ascii="Arial" w:hAnsi="Arial" w:cs="Arial"/>
          <w:lang w:eastAsia="hi-IN" w:bidi="hi-IN"/>
        </w:rPr>
        <w:t xml:space="preserve">. V některých oblastech jsme již dosáhli konkrétních úspěchů </w:t>
      </w:r>
      <w:r w:rsidR="001D5B8A">
        <w:rPr>
          <w:rFonts w:ascii="Arial" w:hAnsi="Arial" w:cs="Arial"/>
          <w:lang w:eastAsia="hi-IN" w:bidi="hi-IN"/>
        </w:rPr>
        <w:t>a letos by mohla být otevřena disku</w:t>
      </w:r>
      <w:r w:rsidR="00633A07">
        <w:rPr>
          <w:rFonts w:ascii="Arial" w:hAnsi="Arial" w:cs="Arial"/>
          <w:lang w:eastAsia="hi-IN" w:bidi="hi-IN"/>
        </w:rPr>
        <w:t>z</w:t>
      </w:r>
      <w:r w:rsidR="001D5B8A">
        <w:rPr>
          <w:rFonts w:ascii="Arial" w:hAnsi="Arial" w:cs="Arial"/>
          <w:lang w:eastAsia="hi-IN" w:bidi="hi-IN"/>
        </w:rPr>
        <w:t>e k některým z těchto témat.</w:t>
      </w:r>
    </w:p>
    <w:p w14:paraId="761326A5" w14:textId="77777777" w:rsidR="00AE753E" w:rsidRDefault="00AE753E" w:rsidP="00C236F4">
      <w:pPr>
        <w:spacing w:after="0" w:line="23" w:lineRule="atLeast"/>
        <w:jc w:val="both"/>
        <w:rPr>
          <w:rFonts w:ascii="Arial" w:hAnsi="Arial" w:cs="Arial"/>
          <w:b/>
          <w:bCs/>
          <w:lang w:eastAsia="hi-IN" w:bidi="hi-IN"/>
        </w:rPr>
      </w:pPr>
    </w:p>
    <w:p w14:paraId="6590E350" w14:textId="3FA3B3B8" w:rsidR="001D5B8A" w:rsidRPr="001D701C" w:rsidRDefault="001D5B8A" w:rsidP="00C236F4">
      <w:pPr>
        <w:spacing w:after="0" w:line="23" w:lineRule="atLeast"/>
        <w:jc w:val="both"/>
        <w:rPr>
          <w:rFonts w:ascii="Arial" w:hAnsi="Arial" w:cs="Arial"/>
          <w:lang w:eastAsia="hi-IN" w:bidi="hi-IN"/>
        </w:rPr>
      </w:pPr>
      <w:r w:rsidRPr="001D5B8A">
        <w:rPr>
          <w:rFonts w:ascii="Arial" w:hAnsi="Arial" w:cs="Arial"/>
          <w:b/>
          <w:bCs/>
          <w:lang w:eastAsia="hi-IN" w:bidi="hi-IN"/>
        </w:rPr>
        <w:t>KZPS</w:t>
      </w:r>
      <w:r w:rsidR="001B074C" w:rsidRPr="00C236F4">
        <w:rPr>
          <w:rFonts w:ascii="Arial" w:hAnsi="Arial" w:cs="Arial"/>
          <w:lang w:eastAsia="hi-IN" w:bidi="hi-IN"/>
        </w:rPr>
        <w:t xml:space="preserve"> </w:t>
      </w:r>
      <w:r w:rsidR="006A4078" w:rsidRPr="00C236F4">
        <w:rPr>
          <w:rFonts w:ascii="Arial" w:hAnsi="Arial" w:cs="Arial"/>
          <w:lang w:eastAsia="hi-IN" w:bidi="hi-IN"/>
        </w:rPr>
        <w:t xml:space="preserve">Rámcovou pozici považuje za krok správným směrem, ale je potřeba </w:t>
      </w:r>
      <w:r w:rsidR="00582FBD" w:rsidRPr="00C236F4">
        <w:rPr>
          <w:rFonts w:ascii="Arial" w:hAnsi="Arial" w:cs="Arial"/>
          <w:lang w:eastAsia="hi-IN" w:bidi="hi-IN"/>
        </w:rPr>
        <w:t>naznačené</w:t>
      </w:r>
      <w:r w:rsidR="006A4078" w:rsidRPr="00C236F4">
        <w:rPr>
          <w:rFonts w:ascii="Arial" w:hAnsi="Arial" w:cs="Arial"/>
          <w:lang w:eastAsia="hi-IN" w:bidi="hi-IN"/>
        </w:rPr>
        <w:t xml:space="preserve"> úsilí dále zintenzivnit a budovat koalici stejně smýšlejících členských států. </w:t>
      </w:r>
      <w:r w:rsidR="00582FBD" w:rsidRPr="00C236F4">
        <w:rPr>
          <w:rFonts w:ascii="Arial" w:hAnsi="Arial" w:cs="Arial"/>
          <w:lang w:eastAsia="hi-IN" w:bidi="hi-IN"/>
        </w:rPr>
        <w:t xml:space="preserve">KZPS vítá zjednodušení obsažené v omnibusech, ale pokud by </w:t>
      </w:r>
      <w:r w:rsidR="00AE753E" w:rsidRPr="00B304E3">
        <w:rPr>
          <w:rFonts w:ascii="Arial" w:hAnsi="Arial" w:cs="Arial"/>
          <w:lang w:eastAsia="hi-IN" w:bidi="hi-IN"/>
        </w:rPr>
        <w:t>zjednodušované návrhy</w:t>
      </w:r>
      <w:r w:rsidR="00AE753E" w:rsidRPr="00AE753E">
        <w:rPr>
          <w:rFonts w:ascii="Arial" w:hAnsi="Arial" w:cs="Arial"/>
          <w:lang w:eastAsia="hi-IN" w:bidi="hi-IN"/>
        </w:rPr>
        <w:t xml:space="preserve"> </w:t>
      </w:r>
      <w:r w:rsidR="00582FBD" w:rsidRPr="00C236F4">
        <w:rPr>
          <w:rFonts w:ascii="Arial" w:hAnsi="Arial" w:cs="Arial"/>
          <w:lang w:eastAsia="hi-IN" w:bidi="hi-IN"/>
        </w:rPr>
        <w:t>předcházela</w:t>
      </w:r>
      <w:r w:rsidR="00AE753E" w:rsidRPr="00AE753E">
        <w:rPr>
          <w:rFonts w:ascii="Arial" w:hAnsi="Arial" w:cs="Arial"/>
          <w:lang w:eastAsia="hi-IN" w:bidi="hi-IN"/>
        </w:rPr>
        <w:t xml:space="preserve"> </w:t>
      </w:r>
      <w:r w:rsidR="00AE753E" w:rsidRPr="00290871">
        <w:rPr>
          <w:rFonts w:ascii="Arial" w:hAnsi="Arial" w:cs="Arial"/>
          <w:lang w:eastAsia="hi-IN" w:bidi="hi-IN"/>
        </w:rPr>
        <w:t>analýza dopadů</w:t>
      </w:r>
      <w:r w:rsidR="00582FBD" w:rsidRPr="00C236F4">
        <w:rPr>
          <w:rFonts w:ascii="Arial" w:hAnsi="Arial" w:cs="Arial"/>
          <w:lang w:eastAsia="hi-IN" w:bidi="hi-IN"/>
        </w:rPr>
        <w:t xml:space="preserve">, nebyly by omnibusy zapotřebí. </w:t>
      </w:r>
      <w:r w:rsidR="000D67C7" w:rsidRPr="00C236F4">
        <w:rPr>
          <w:rFonts w:ascii="Arial" w:hAnsi="Arial" w:cs="Arial"/>
          <w:lang w:eastAsia="hi-IN" w:bidi="hi-IN"/>
        </w:rPr>
        <w:t xml:space="preserve">Některé </w:t>
      </w:r>
      <w:r w:rsidR="00E24280" w:rsidRPr="00C236F4">
        <w:rPr>
          <w:rFonts w:ascii="Arial" w:hAnsi="Arial" w:cs="Arial"/>
          <w:lang w:eastAsia="hi-IN" w:bidi="hi-IN"/>
        </w:rPr>
        <w:t>ambice</w:t>
      </w:r>
      <w:r w:rsidR="000D67C7" w:rsidRPr="00C236F4">
        <w:rPr>
          <w:rFonts w:ascii="Arial" w:hAnsi="Arial" w:cs="Arial"/>
          <w:lang w:eastAsia="hi-IN" w:bidi="hi-IN"/>
        </w:rPr>
        <w:t xml:space="preserve"> Evropské komise si </w:t>
      </w:r>
      <w:r w:rsidR="00582FBD" w:rsidRPr="00C236F4">
        <w:rPr>
          <w:rFonts w:ascii="Arial" w:hAnsi="Arial" w:cs="Arial"/>
          <w:lang w:eastAsia="hi-IN" w:bidi="hi-IN"/>
        </w:rPr>
        <w:t xml:space="preserve">totiž </w:t>
      </w:r>
      <w:r w:rsidR="000D67C7" w:rsidRPr="00C236F4">
        <w:rPr>
          <w:rFonts w:ascii="Arial" w:hAnsi="Arial" w:cs="Arial"/>
          <w:lang w:eastAsia="hi-IN" w:bidi="hi-IN"/>
        </w:rPr>
        <w:t>protiřečí (např. dekarbonizace a</w:t>
      </w:r>
      <w:r w:rsidR="00665B11">
        <w:rPr>
          <w:rFonts w:ascii="Arial" w:hAnsi="Arial" w:cs="Arial"/>
          <w:lang w:eastAsia="hi-IN" w:bidi="hi-IN"/>
        </w:rPr>
        <w:t> </w:t>
      </w:r>
      <w:r w:rsidR="000D67C7" w:rsidRPr="00C236F4">
        <w:rPr>
          <w:rFonts w:ascii="Arial" w:hAnsi="Arial" w:cs="Arial"/>
          <w:lang w:eastAsia="hi-IN" w:bidi="hi-IN"/>
        </w:rPr>
        <w:t>dostupné ceny energií nebo „čistý průmysl“), resp. nejsou reálné ani ekonomické možné.</w:t>
      </w:r>
      <w:r w:rsidR="000D67C7" w:rsidRPr="001D701C">
        <w:rPr>
          <w:rFonts w:ascii="Arial" w:hAnsi="Arial" w:cs="Arial"/>
          <w:lang w:eastAsia="hi-IN" w:bidi="hi-IN"/>
        </w:rPr>
        <w:t xml:space="preserve"> </w:t>
      </w:r>
      <w:r w:rsidR="000D67C7" w:rsidRPr="00C236F4">
        <w:rPr>
          <w:rFonts w:ascii="Arial" w:hAnsi="Arial" w:cs="Arial"/>
          <w:lang w:eastAsia="hi-IN" w:bidi="hi-IN"/>
        </w:rPr>
        <w:t xml:space="preserve">ČR by měla striktně požadovat vypracování studie dopadů ke každému novému návrhu. </w:t>
      </w:r>
      <w:r w:rsidR="005F355B" w:rsidRPr="00C236F4">
        <w:rPr>
          <w:rFonts w:ascii="Arial" w:hAnsi="Arial" w:cs="Arial"/>
          <w:lang w:eastAsia="hi-IN" w:bidi="hi-IN"/>
        </w:rPr>
        <w:t xml:space="preserve">Poté, co USA odstoupily od </w:t>
      </w:r>
      <w:r w:rsidR="0026133A">
        <w:rPr>
          <w:rFonts w:ascii="Arial" w:hAnsi="Arial" w:cs="Arial"/>
          <w:lang w:eastAsia="hi-IN" w:bidi="hi-IN"/>
        </w:rPr>
        <w:t>P</w:t>
      </w:r>
      <w:r w:rsidR="00E24280" w:rsidRPr="00C236F4">
        <w:rPr>
          <w:rFonts w:ascii="Arial" w:hAnsi="Arial" w:cs="Arial"/>
          <w:lang w:eastAsia="hi-IN" w:bidi="hi-IN"/>
        </w:rPr>
        <w:t xml:space="preserve">ařížské </w:t>
      </w:r>
      <w:r w:rsidR="005F355B" w:rsidRPr="00C236F4">
        <w:rPr>
          <w:rFonts w:ascii="Arial" w:hAnsi="Arial" w:cs="Arial"/>
          <w:lang w:eastAsia="hi-IN" w:bidi="hi-IN"/>
        </w:rPr>
        <w:t xml:space="preserve">dohody, je Evropa jediným kontinentem, který </w:t>
      </w:r>
      <w:r w:rsidR="00AE753E">
        <w:rPr>
          <w:rFonts w:ascii="Arial" w:hAnsi="Arial" w:cs="Arial"/>
          <w:lang w:eastAsia="hi-IN" w:bidi="hi-IN"/>
        </w:rPr>
        <w:t>drží</w:t>
      </w:r>
      <w:r w:rsidR="005F355B" w:rsidRPr="00C236F4">
        <w:rPr>
          <w:rFonts w:ascii="Arial" w:hAnsi="Arial" w:cs="Arial"/>
          <w:lang w:eastAsia="hi-IN" w:bidi="hi-IN"/>
        </w:rPr>
        <w:t xml:space="preserve"> ambiciózní </w:t>
      </w:r>
      <w:r w:rsidR="00E24280" w:rsidRPr="00C236F4">
        <w:rPr>
          <w:rFonts w:ascii="Arial" w:hAnsi="Arial" w:cs="Arial"/>
          <w:lang w:eastAsia="hi-IN" w:bidi="hi-IN"/>
        </w:rPr>
        <w:t xml:space="preserve">klimatické </w:t>
      </w:r>
      <w:r w:rsidR="005F355B" w:rsidRPr="00C236F4">
        <w:rPr>
          <w:rFonts w:ascii="Arial" w:hAnsi="Arial" w:cs="Arial"/>
          <w:lang w:eastAsia="hi-IN" w:bidi="hi-IN"/>
        </w:rPr>
        <w:t xml:space="preserve">cíle. </w:t>
      </w:r>
      <w:r w:rsidR="00E24280" w:rsidRPr="00C236F4">
        <w:rPr>
          <w:rFonts w:ascii="Arial" w:hAnsi="Arial" w:cs="Arial"/>
          <w:lang w:eastAsia="hi-IN" w:bidi="hi-IN"/>
        </w:rPr>
        <w:t>Vzhledem ke</w:t>
      </w:r>
      <w:r w:rsidR="005F355B" w:rsidRPr="00C236F4">
        <w:rPr>
          <w:rFonts w:ascii="Arial" w:hAnsi="Arial" w:cs="Arial"/>
          <w:lang w:eastAsia="hi-IN" w:bidi="hi-IN"/>
        </w:rPr>
        <w:t xml:space="preserve"> sv</w:t>
      </w:r>
      <w:r w:rsidR="00E24280" w:rsidRPr="00C236F4">
        <w:rPr>
          <w:rFonts w:ascii="Arial" w:hAnsi="Arial" w:cs="Arial"/>
          <w:lang w:eastAsia="hi-IN" w:bidi="hi-IN"/>
        </w:rPr>
        <w:t>é</w:t>
      </w:r>
      <w:r w:rsidR="005F355B" w:rsidRPr="00C236F4">
        <w:rPr>
          <w:rFonts w:ascii="Arial" w:hAnsi="Arial" w:cs="Arial"/>
          <w:lang w:eastAsia="hi-IN" w:bidi="hi-IN"/>
        </w:rPr>
        <w:t>m</w:t>
      </w:r>
      <w:r w:rsidR="00E24280" w:rsidRPr="00C236F4">
        <w:rPr>
          <w:rFonts w:ascii="Arial" w:hAnsi="Arial" w:cs="Arial"/>
          <w:lang w:eastAsia="hi-IN" w:bidi="hi-IN"/>
        </w:rPr>
        <w:t>u</w:t>
      </w:r>
      <w:r w:rsidR="005F355B" w:rsidRPr="00C236F4">
        <w:rPr>
          <w:rFonts w:ascii="Arial" w:hAnsi="Arial" w:cs="Arial"/>
          <w:lang w:eastAsia="hi-IN" w:bidi="hi-IN"/>
        </w:rPr>
        <w:t xml:space="preserve"> nízk</w:t>
      </w:r>
      <w:r w:rsidR="00E24280" w:rsidRPr="00C236F4">
        <w:rPr>
          <w:rFonts w:ascii="Arial" w:hAnsi="Arial" w:cs="Arial"/>
          <w:lang w:eastAsia="hi-IN" w:bidi="hi-IN"/>
        </w:rPr>
        <w:t>é</w:t>
      </w:r>
      <w:r w:rsidR="005F355B" w:rsidRPr="00C236F4">
        <w:rPr>
          <w:rFonts w:ascii="Arial" w:hAnsi="Arial" w:cs="Arial"/>
          <w:lang w:eastAsia="hi-IN" w:bidi="hi-IN"/>
        </w:rPr>
        <w:t>m</w:t>
      </w:r>
      <w:r w:rsidR="00E24280" w:rsidRPr="00C236F4">
        <w:rPr>
          <w:rFonts w:ascii="Arial" w:hAnsi="Arial" w:cs="Arial"/>
          <w:lang w:eastAsia="hi-IN" w:bidi="hi-IN"/>
        </w:rPr>
        <w:t>u</w:t>
      </w:r>
      <w:r w:rsidR="005F355B" w:rsidRPr="00C236F4">
        <w:rPr>
          <w:rFonts w:ascii="Arial" w:hAnsi="Arial" w:cs="Arial"/>
          <w:lang w:eastAsia="hi-IN" w:bidi="hi-IN"/>
        </w:rPr>
        <w:t xml:space="preserve"> podíl</w:t>
      </w:r>
      <w:r w:rsidR="00E24280" w:rsidRPr="00C236F4">
        <w:rPr>
          <w:rFonts w:ascii="Arial" w:hAnsi="Arial" w:cs="Arial"/>
          <w:lang w:eastAsia="hi-IN" w:bidi="hi-IN"/>
        </w:rPr>
        <w:t>u</w:t>
      </w:r>
      <w:r w:rsidR="005F355B" w:rsidRPr="00C236F4">
        <w:rPr>
          <w:rFonts w:ascii="Arial" w:hAnsi="Arial" w:cs="Arial"/>
          <w:lang w:eastAsia="hi-IN" w:bidi="hi-IN"/>
        </w:rPr>
        <w:t xml:space="preserve"> na celkových emisích</w:t>
      </w:r>
      <w:r w:rsidR="001D701C" w:rsidRPr="00C236F4">
        <w:rPr>
          <w:rFonts w:ascii="Arial" w:hAnsi="Arial" w:cs="Arial"/>
          <w:lang w:eastAsia="hi-IN" w:bidi="hi-IN"/>
        </w:rPr>
        <w:t xml:space="preserve"> </w:t>
      </w:r>
      <w:r w:rsidR="00AE753E" w:rsidRPr="006F7E0E">
        <w:rPr>
          <w:rFonts w:ascii="Arial" w:hAnsi="Arial" w:cs="Arial"/>
          <w:lang w:eastAsia="hi-IN" w:bidi="hi-IN"/>
        </w:rPr>
        <w:t xml:space="preserve">by </w:t>
      </w:r>
      <w:r w:rsidR="001D701C" w:rsidRPr="00C236F4">
        <w:rPr>
          <w:rFonts w:ascii="Arial" w:hAnsi="Arial" w:cs="Arial"/>
          <w:lang w:eastAsia="hi-IN" w:bidi="hi-IN"/>
        </w:rPr>
        <w:t>m</w:t>
      </w:r>
      <w:r w:rsidR="00E24280" w:rsidRPr="00C236F4">
        <w:rPr>
          <w:rFonts w:ascii="Arial" w:hAnsi="Arial" w:cs="Arial"/>
          <w:lang w:eastAsia="hi-IN" w:bidi="hi-IN"/>
        </w:rPr>
        <w:t xml:space="preserve">ěla </w:t>
      </w:r>
      <w:r w:rsidR="001D701C" w:rsidRPr="00C236F4">
        <w:rPr>
          <w:rFonts w:ascii="Arial" w:hAnsi="Arial" w:cs="Arial"/>
          <w:lang w:eastAsia="hi-IN" w:bidi="hi-IN"/>
        </w:rPr>
        <w:t>hledat společné cesty k ochraně planety</w:t>
      </w:r>
      <w:r w:rsidR="00E24280" w:rsidRPr="00C236F4">
        <w:rPr>
          <w:rFonts w:ascii="Arial" w:hAnsi="Arial" w:cs="Arial"/>
          <w:lang w:eastAsia="hi-IN" w:bidi="hi-IN"/>
        </w:rPr>
        <w:t xml:space="preserve"> s dalšími velmocemi, </w:t>
      </w:r>
      <w:r w:rsidR="001D701C" w:rsidRPr="00C236F4">
        <w:rPr>
          <w:rFonts w:ascii="Arial" w:hAnsi="Arial" w:cs="Arial"/>
          <w:lang w:eastAsia="hi-IN" w:bidi="hi-IN"/>
        </w:rPr>
        <w:t xml:space="preserve">jinak nemá šanci </w:t>
      </w:r>
      <w:r w:rsidR="00AE753E">
        <w:rPr>
          <w:rFonts w:ascii="Arial" w:hAnsi="Arial" w:cs="Arial"/>
          <w:lang w:eastAsia="hi-IN" w:bidi="hi-IN"/>
        </w:rPr>
        <w:t>klima</w:t>
      </w:r>
      <w:r w:rsidR="001D701C" w:rsidRPr="00C236F4">
        <w:rPr>
          <w:rFonts w:ascii="Arial" w:hAnsi="Arial" w:cs="Arial"/>
          <w:lang w:eastAsia="hi-IN" w:bidi="hi-IN"/>
        </w:rPr>
        <w:t xml:space="preserve"> zachránit, a bude</w:t>
      </w:r>
      <w:r w:rsidR="00E24280" w:rsidRPr="00C236F4">
        <w:rPr>
          <w:rFonts w:ascii="Arial" w:hAnsi="Arial" w:cs="Arial"/>
          <w:lang w:eastAsia="hi-IN" w:bidi="hi-IN"/>
        </w:rPr>
        <w:t xml:space="preserve"> </w:t>
      </w:r>
      <w:r w:rsidR="001D701C" w:rsidRPr="00C236F4">
        <w:rPr>
          <w:rFonts w:ascii="Arial" w:hAnsi="Arial" w:cs="Arial"/>
          <w:lang w:eastAsia="hi-IN" w:bidi="hi-IN"/>
        </w:rPr>
        <w:t xml:space="preserve">pouze </w:t>
      </w:r>
      <w:r w:rsidR="00E24280" w:rsidRPr="00C236F4">
        <w:rPr>
          <w:rFonts w:ascii="Arial" w:hAnsi="Arial" w:cs="Arial"/>
          <w:lang w:eastAsia="hi-IN" w:bidi="hi-IN"/>
        </w:rPr>
        <w:t>chud</w:t>
      </w:r>
      <w:r w:rsidR="001D701C" w:rsidRPr="00C236F4">
        <w:rPr>
          <w:rFonts w:ascii="Arial" w:hAnsi="Arial" w:cs="Arial"/>
          <w:lang w:eastAsia="hi-IN" w:bidi="hi-IN"/>
        </w:rPr>
        <w:t>nout</w:t>
      </w:r>
      <w:r w:rsidR="00E24280" w:rsidRPr="00C236F4">
        <w:rPr>
          <w:rFonts w:ascii="Arial" w:hAnsi="Arial" w:cs="Arial"/>
          <w:lang w:eastAsia="hi-IN" w:bidi="hi-IN"/>
        </w:rPr>
        <w:t>.</w:t>
      </w:r>
      <w:r w:rsidR="00C236F4" w:rsidRPr="00C236F4">
        <w:rPr>
          <w:rFonts w:ascii="Arial" w:hAnsi="Arial" w:cs="Arial"/>
          <w:bCs/>
        </w:rPr>
        <w:t xml:space="preserve"> </w:t>
      </w:r>
      <w:r w:rsidR="00C236F4">
        <w:rPr>
          <w:rFonts w:ascii="Arial" w:hAnsi="Arial" w:cs="Arial"/>
          <w:bCs/>
        </w:rPr>
        <w:t>Bohužel ani členské státy EU si nevycházejí vždy vstříc a je obtížné najít koalici. Evropa v tomto ohledu není jednotná ani solidární.</w:t>
      </w:r>
    </w:p>
    <w:p w14:paraId="44B7E099" w14:textId="6A3E5081" w:rsidR="001E20B2" w:rsidRDefault="001E20B2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</w:p>
    <w:p w14:paraId="30B863CD" w14:textId="7ED0BED7" w:rsidR="001E20B2" w:rsidRDefault="006373CB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  <w:r w:rsidRPr="006373CB">
        <w:rPr>
          <w:rFonts w:ascii="Arial" w:hAnsi="Arial" w:cs="Arial"/>
          <w:b/>
        </w:rPr>
        <w:t>SP ČR</w:t>
      </w:r>
      <w:r>
        <w:rPr>
          <w:rFonts w:ascii="Arial" w:hAnsi="Arial" w:cs="Arial"/>
          <w:bCs/>
        </w:rPr>
        <w:t xml:space="preserve"> poděkoval za zpětnou vazbu k zaslané </w:t>
      </w:r>
      <w:r w:rsidR="00AD745C">
        <w:rPr>
          <w:rFonts w:ascii="Arial" w:hAnsi="Arial" w:cs="Arial"/>
          <w:bCs/>
        </w:rPr>
        <w:t xml:space="preserve">iniciativě </w:t>
      </w:r>
      <w:r w:rsidR="00633A07">
        <w:rPr>
          <w:rFonts w:ascii="Arial" w:hAnsi="Arial" w:cs="Arial"/>
          <w:bCs/>
        </w:rPr>
        <w:t xml:space="preserve">sedmi </w:t>
      </w:r>
      <w:r>
        <w:rPr>
          <w:rFonts w:ascii="Arial" w:hAnsi="Arial" w:cs="Arial"/>
          <w:bCs/>
        </w:rPr>
        <w:t>středoevropsk</w:t>
      </w:r>
      <w:r w:rsidR="00AD745C">
        <w:rPr>
          <w:rFonts w:ascii="Arial" w:hAnsi="Arial" w:cs="Arial"/>
          <w:bCs/>
        </w:rPr>
        <w:t>ých svazů k</w:t>
      </w:r>
      <w:r w:rsidR="00633A07">
        <w:rPr>
          <w:rFonts w:ascii="Arial" w:hAnsi="Arial" w:cs="Arial"/>
          <w:bCs/>
        </w:rPr>
        <w:t xml:space="preserve"> návrhu </w:t>
      </w:r>
      <w:r w:rsidR="00AD745C">
        <w:rPr>
          <w:rFonts w:ascii="Arial" w:hAnsi="Arial" w:cs="Arial"/>
          <w:bCs/>
        </w:rPr>
        <w:t>omnibusu</w:t>
      </w:r>
      <w:r w:rsidR="00D75183">
        <w:rPr>
          <w:rFonts w:ascii="Arial" w:hAnsi="Arial" w:cs="Arial"/>
          <w:bCs/>
        </w:rPr>
        <w:t>.</w:t>
      </w:r>
      <w:r w:rsidR="00AD745C">
        <w:rPr>
          <w:rFonts w:ascii="Arial" w:hAnsi="Arial" w:cs="Arial"/>
          <w:bCs/>
        </w:rPr>
        <w:t xml:space="preserve"> </w:t>
      </w:r>
      <w:r w:rsidR="00B5281C">
        <w:rPr>
          <w:rFonts w:ascii="Arial" w:hAnsi="Arial" w:cs="Arial"/>
          <w:bCs/>
        </w:rPr>
        <w:t xml:space="preserve"> </w:t>
      </w:r>
    </w:p>
    <w:p w14:paraId="77E7A4C3" w14:textId="77777777" w:rsidR="00AE753E" w:rsidRDefault="00AE753E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</w:p>
    <w:p w14:paraId="605111CE" w14:textId="72DD3A3D" w:rsidR="005764EB" w:rsidRDefault="00B5281C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  <w:r w:rsidRPr="00B5281C">
        <w:rPr>
          <w:rFonts w:ascii="Arial" w:hAnsi="Arial" w:cs="Arial"/>
          <w:b/>
        </w:rPr>
        <w:t>ČMKOS</w:t>
      </w:r>
      <w:r>
        <w:rPr>
          <w:rFonts w:ascii="Arial" w:hAnsi="Arial" w:cs="Arial"/>
          <w:bCs/>
        </w:rPr>
        <w:t xml:space="preserve"> </w:t>
      </w:r>
      <w:r w:rsidR="007F7F9D">
        <w:rPr>
          <w:rFonts w:ascii="Arial" w:hAnsi="Arial" w:cs="Arial"/>
          <w:bCs/>
        </w:rPr>
        <w:t xml:space="preserve">lituje, že </w:t>
      </w:r>
      <w:r w:rsidR="00EF2949">
        <w:rPr>
          <w:rFonts w:ascii="Arial" w:hAnsi="Arial" w:cs="Arial"/>
          <w:bCs/>
        </w:rPr>
        <w:t xml:space="preserve">se </w:t>
      </w:r>
      <w:r w:rsidR="007F7F9D">
        <w:rPr>
          <w:rFonts w:ascii="Arial" w:hAnsi="Arial" w:cs="Arial"/>
          <w:bCs/>
        </w:rPr>
        <w:t>v</w:t>
      </w:r>
      <w:r w:rsidR="007F2C15">
        <w:rPr>
          <w:rFonts w:ascii="Arial" w:hAnsi="Arial" w:cs="Arial"/>
          <w:bCs/>
        </w:rPr>
        <w:t xml:space="preserve"> kompasu </w:t>
      </w:r>
      <w:r w:rsidR="001E20B2">
        <w:rPr>
          <w:rFonts w:ascii="Arial" w:hAnsi="Arial" w:cs="Arial"/>
          <w:bCs/>
        </w:rPr>
        <w:t>konkurenceschopnosti</w:t>
      </w:r>
      <w:r w:rsidR="007F2C15">
        <w:rPr>
          <w:rFonts w:ascii="Arial" w:hAnsi="Arial" w:cs="Arial"/>
          <w:bCs/>
        </w:rPr>
        <w:t xml:space="preserve"> téměř nemluví o</w:t>
      </w:r>
      <w:r w:rsidR="00633A07">
        <w:rPr>
          <w:rFonts w:ascii="Arial" w:hAnsi="Arial" w:cs="Arial"/>
          <w:bCs/>
        </w:rPr>
        <w:t> </w:t>
      </w:r>
      <w:r w:rsidR="005764EB">
        <w:rPr>
          <w:rFonts w:ascii="Arial" w:hAnsi="Arial" w:cs="Arial"/>
          <w:bCs/>
        </w:rPr>
        <w:t xml:space="preserve">sociálním </w:t>
      </w:r>
      <w:r w:rsidR="00665B11">
        <w:rPr>
          <w:rFonts w:ascii="Arial" w:hAnsi="Arial" w:cs="Arial"/>
          <w:bCs/>
        </w:rPr>
        <w:t>dialogu – přitom</w:t>
      </w:r>
      <w:r w:rsidR="00C236F4">
        <w:rPr>
          <w:rFonts w:ascii="Arial" w:hAnsi="Arial" w:cs="Arial"/>
          <w:bCs/>
        </w:rPr>
        <w:t xml:space="preserve"> je důležité, jak definujeme konkurenceschopnost (na půdě EHSV zaznívá, že je založena na kvalifikacích, pracovní síle a cenách energií)</w:t>
      </w:r>
      <w:r w:rsidR="005764EB">
        <w:rPr>
          <w:rFonts w:ascii="Arial" w:hAnsi="Arial" w:cs="Arial"/>
          <w:bCs/>
        </w:rPr>
        <w:t xml:space="preserve">. </w:t>
      </w:r>
      <w:r w:rsidR="00536852">
        <w:rPr>
          <w:rFonts w:ascii="Arial" w:hAnsi="Arial" w:cs="Arial"/>
          <w:bCs/>
        </w:rPr>
        <w:t>Pokud jde o</w:t>
      </w:r>
      <w:r w:rsidR="000E7D21">
        <w:rPr>
          <w:rFonts w:ascii="Arial" w:hAnsi="Arial" w:cs="Arial"/>
          <w:bCs/>
        </w:rPr>
        <w:t> </w:t>
      </w:r>
      <w:r w:rsidR="00633A07">
        <w:rPr>
          <w:rFonts w:ascii="Arial" w:hAnsi="Arial" w:cs="Arial"/>
          <w:bCs/>
        </w:rPr>
        <w:t>Dohodu o čistém průmyslu</w:t>
      </w:r>
      <w:r w:rsidR="007F7F9D">
        <w:rPr>
          <w:rFonts w:ascii="Arial" w:hAnsi="Arial" w:cs="Arial"/>
          <w:bCs/>
        </w:rPr>
        <w:t>, sdílí</w:t>
      </w:r>
      <w:r w:rsidR="00536852">
        <w:rPr>
          <w:rFonts w:ascii="Arial" w:hAnsi="Arial" w:cs="Arial"/>
          <w:bCs/>
        </w:rPr>
        <w:t xml:space="preserve"> stanovisko KZPS a po</w:t>
      </w:r>
      <w:r w:rsidR="007F7F9D">
        <w:rPr>
          <w:rFonts w:ascii="Arial" w:hAnsi="Arial" w:cs="Arial"/>
          <w:bCs/>
        </w:rPr>
        <w:t>strádá vyšší tlak n</w:t>
      </w:r>
      <w:r w:rsidR="00536852">
        <w:rPr>
          <w:rFonts w:ascii="Arial" w:hAnsi="Arial" w:cs="Arial"/>
          <w:bCs/>
        </w:rPr>
        <w:t>a</w:t>
      </w:r>
      <w:r w:rsidR="000E7D21">
        <w:rPr>
          <w:rFonts w:ascii="Arial" w:hAnsi="Arial" w:cs="Arial"/>
          <w:bCs/>
        </w:rPr>
        <w:t> </w:t>
      </w:r>
      <w:r w:rsidR="002561FA">
        <w:rPr>
          <w:rFonts w:ascii="Arial" w:hAnsi="Arial" w:cs="Arial"/>
          <w:bCs/>
        </w:rPr>
        <w:t xml:space="preserve">opětovnou </w:t>
      </w:r>
      <w:r w:rsidR="00536852">
        <w:rPr>
          <w:rFonts w:ascii="Arial" w:hAnsi="Arial" w:cs="Arial"/>
          <w:bCs/>
        </w:rPr>
        <w:t>industriali</w:t>
      </w:r>
      <w:r w:rsidR="00D75183">
        <w:rPr>
          <w:rFonts w:ascii="Arial" w:hAnsi="Arial" w:cs="Arial"/>
          <w:bCs/>
        </w:rPr>
        <w:t>z</w:t>
      </w:r>
      <w:r w:rsidR="00536852">
        <w:rPr>
          <w:rFonts w:ascii="Arial" w:hAnsi="Arial" w:cs="Arial"/>
          <w:bCs/>
        </w:rPr>
        <w:t xml:space="preserve">aci Evropy. </w:t>
      </w:r>
    </w:p>
    <w:p w14:paraId="60073391" w14:textId="77777777" w:rsidR="00AE753E" w:rsidRDefault="00AE753E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</w:p>
    <w:p w14:paraId="348B397F" w14:textId="09DAB3F9" w:rsidR="008C5005" w:rsidRPr="00C236F4" w:rsidRDefault="00E0019F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  <w:r w:rsidRPr="00E0019F">
        <w:rPr>
          <w:rFonts w:ascii="Arial" w:hAnsi="Arial" w:cs="Arial"/>
          <w:b/>
        </w:rPr>
        <w:t>MPO</w:t>
      </w:r>
      <w:r>
        <w:rPr>
          <w:rFonts w:ascii="Arial" w:hAnsi="Arial" w:cs="Arial"/>
          <w:bCs/>
        </w:rPr>
        <w:t xml:space="preserve"> Kompas konkurenceschopnosti</w:t>
      </w:r>
      <w:r w:rsidR="001A4333">
        <w:rPr>
          <w:rFonts w:ascii="Arial" w:hAnsi="Arial" w:cs="Arial"/>
          <w:bCs/>
        </w:rPr>
        <w:t xml:space="preserve"> pouze</w:t>
      </w:r>
      <w:r w:rsidR="008C5005">
        <w:rPr>
          <w:rFonts w:ascii="Arial" w:hAnsi="Arial" w:cs="Arial"/>
          <w:bCs/>
        </w:rPr>
        <w:t xml:space="preserve"> nastiňuje inciativy, </w:t>
      </w:r>
      <w:r w:rsidR="001A4333">
        <w:rPr>
          <w:rFonts w:ascii="Arial" w:hAnsi="Arial" w:cs="Arial"/>
          <w:bCs/>
        </w:rPr>
        <w:t>které</w:t>
      </w:r>
      <w:r w:rsidR="008C5005">
        <w:rPr>
          <w:rFonts w:ascii="Arial" w:hAnsi="Arial" w:cs="Arial"/>
          <w:bCs/>
        </w:rPr>
        <w:t xml:space="preserve"> </w:t>
      </w:r>
      <w:r w:rsidR="001A4333">
        <w:rPr>
          <w:rFonts w:ascii="Arial" w:hAnsi="Arial" w:cs="Arial"/>
          <w:bCs/>
        </w:rPr>
        <w:t xml:space="preserve">bude </w:t>
      </w:r>
      <w:r w:rsidR="008C5005">
        <w:rPr>
          <w:rFonts w:ascii="Arial" w:hAnsi="Arial" w:cs="Arial"/>
          <w:bCs/>
        </w:rPr>
        <w:t xml:space="preserve">Komise v budoucnu </w:t>
      </w:r>
      <w:r w:rsidR="001A4333">
        <w:rPr>
          <w:rFonts w:ascii="Arial" w:hAnsi="Arial" w:cs="Arial"/>
          <w:bCs/>
        </w:rPr>
        <w:t>navrhovat</w:t>
      </w:r>
      <w:r w:rsidR="002561FA">
        <w:rPr>
          <w:rFonts w:ascii="Arial" w:hAnsi="Arial" w:cs="Arial"/>
          <w:bCs/>
        </w:rPr>
        <w:t>, a</w:t>
      </w:r>
      <w:r w:rsidR="008C5005">
        <w:rPr>
          <w:rFonts w:ascii="Arial" w:hAnsi="Arial" w:cs="Arial"/>
          <w:bCs/>
        </w:rPr>
        <w:t xml:space="preserve"> </w:t>
      </w:r>
      <w:r w:rsidR="002561FA">
        <w:rPr>
          <w:rFonts w:ascii="Arial" w:hAnsi="Arial" w:cs="Arial"/>
          <w:bCs/>
        </w:rPr>
        <w:t>do</w:t>
      </w:r>
      <w:r w:rsidR="008C5005">
        <w:rPr>
          <w:rFonts w:ascii="Arial" w:hAnsi="Arial" w:cs="Arial"/>
          <w:bCs/>
        </w:rPr>
        <w:t xml:space="preserve"> následných legislativních procesů budou zahrnuti i sociální partneři</w:t>
      </w:r>
      <w:r w:rsidR="001A4333">
        <w:rPr>
          <w:rFonts w:ascii="Arial" w:hAnsi="Arial" w:cs="Arial"/>
          <w:bCs/>
        </w:rPr>
        <w:t>, včetně EHSV</w:t>
      </w:r>
      <w:r w:rsidR="008C5005">
        <w:rPr>
          <w:rFonts w:ascii="Arial" w:hAnsi="Arial" w:cs="Arial"/>
          <w:bCs/>
        </w:rPr>
        <w:t xml:space="preserve">. </w:t>
      </w:r>
      <w:r w:rsidR="001A4333" w:rsidRPr="00C236F4">
        <w:rPr>
          <w:rFonts w:ascii="Arial" w:hAnsi="Arial" w:cs="Arial"/>
          <w:bCs/>
        </w:rPr>
        <w:t xml:space="preserve">Předsedkyně Evropské komise </w:t>
      </w:r>
      <w:r w:rsidR="001A4333">
        <w:rPr>
          <w:rFonts w:ascii="Arial" w:hAnsi="Arial" w:cs="Arial"/>
          <w:bCs/>
        </w:rPr>
        <w:t>spoj</w:t>
      </w:r>
      <w:r w:rsidR="001A4333" w:rsidRPr="00C236F4">
        <w:rPr>
          <w:rFonts w:ascii="Arial" w:hAnsi="Arial" w:cs="Arial"/>
          <w:bCs/>
        </w:rPr>
        <w:t xml:space="preserve">uje dekarbonizaci </w:t>
      </w:r>
      <w:r w:rsidR="001A4333">
        <w:rPr>
          <w:rFonts w:ascii="Arial" w:hAnsi="Arial" w:cs="Arial"/>
          <w:bCs/>
        </w:rPr>
        <w:t>se soběstačností EU. Nesouhlas s cílem redukce emisí o 90 % do roku 2040</w:t>
      </w:r>
      <w:r w:rsidR="001A4333" w:rsidRPr="00C236F4">
        <w:rPr>
          <w:rFonts w:ascii="Arial" w:hAnsi="Arial" w:cs="Arial"/>
          <w:bCs/>
        </w:rPr>
        <w:t xml:space="preserve"> </w:t>
      </w:r>
      <w:r w:rsidR="001A4333">
        <w:rPr>
          <w:rFonts w:ascii="Arial" w:hAnsi="Arial" w:cs="Arial"/>
          <w:bCs/>
        </w:rPr>
        <w:t>nicméně na jednání Rady</w:t>
      </w:r>
      <w:r w:rsidR="00EF2949">
        <w:rPr>
          <w:rFonts w:ascii="Arial" w:hAnsi="Arial" w:cs="Arial"/>
          <w:bCs/>
        </w:rPr>
        <w:t xml:space="preserve"> pro konkurenceschopnost</w:t>
      </w:r>
      <w:r w:rsidR="001A4333">
        <w:rPr>
          <w:rFonts w:ascii="Arial" w:hAnsi="Arial" w:cs="Arial"/>
          <w:bCs/>
        </w:rPr>
        <w:t xml:space="preserve"> </w:t>
      </w:r>
      <w:r w:rsidR="00EF2949">
        <w:rPr>
          <w:rFonts w:ascii="Arial" w:hAnsi="Arial" w:cs="Arial"/>
          <w:bCs/>
        </w:rPr>
        <w:t>(</w:t>
      </w:r>
      <w:r w:rsidR="001A4333">
        <w:rPr>
          <w:rFonts w:ascii="Arial" w:hAnsi="Arial" w:cs="Arial"/>
          <w:bCs/>
        </w:rPr>
        <w:t>COMPET</w:t>
      </w:r>
      <w:r w:rsidR="00EF2949">
        <w:rPr>
          <w:rFonts w:ascii="Arial" w:hAnsi="Arial" w:cs="Arial"/>
          <w:bCs/>
        </w:rPr>
        <w:t>)</w:t>
      </w:r>
      <w:r w:rsidR="001A4333">
        <w:rPr>
          <w:rFonts w:ascii="Arial" w:hAnsi="Arial" w:cs="Arial"/>
          <w:bCs/>
        </w:rPr>
        <w:t xml:space="preserve"> dne 12. </w:t>
      </w:r>
      <w:r w:rsidR="004A6743">
        <w:rPr>
          <w:rFonts w:ascii="Arial" w:hAnsi="Arial" w:cs="Arial"/>
          <w:bCs/>
        </w:rPr>
        <w:t>března vyjadřovala řada členských států.</w:t>
      </w:r>
    </w:p>
    <w:p w14:paraId="274C1B36" w14:textId="77777777" w:rsidR="00AE753E" w:rsidRDefault="00AE753E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/>
        </w:rPr>
      </w:pPr>
    </w:p>
    <w:p w14:paraId="3D4B1F4F" w14:textId="4A6DD36D" w:rsidR="00615E57" w:rsidRDefault="00615E57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  <w:r w:rsidRPr="00C236F4">
        <w:rPr>
          <w:rFonts w:ascii="Arial" w:hAnsi="Arial" w:cs="Arial"/>
          <w:b/>
        </w:rPr>
        <w:t>ÚV</w:t>
      </w:r>
      <w:r w:rsidRPr="00C236F4">
        <w:rPr>
          <w:rFonts w:ascii="Arial" w:hAnsi="Arial" w:cs="Arial"/>
          <w:bCs/>
        </w:rPr>
        <w:t xml:space="preserve"> </w:t>
      </w:r>
      <w:r w:rsidR="00AE753E">
        <w:rPr>
          <w:rFonts w:ascii="Arial" w:hAnsi="Arial" w:cs="Arial"/>
          <w:bCs/>
        </w:rPr>
        <w:t xml:space="preserve">Klimatické cíle 2030 a 2050 byly opakovaně jednomyslně potvrzeny na úrovni Evropské rady, takže Komise měla silný politický mandát. Část evropského průmyslu a podnikatelů </w:t>
      </w:r>
      <w:r w:rsidR="0026133A">
        <w:rPr>
          <w:rFonts w:ascii="Arial" w:hAnsi="Arial" w:cs="Arial"/>
          <w:bCs/>
        </w:rPr>
        <w:t xml:space="preserve">navíc </w:t>
      </w:r>
      <w:r w:rsidR="00AE753E">
        <w:rPr>
          <w:rFonts w:ascii="Arial" w:hAnsi="Arial" w:cs="Arial"/>
          <w:bCs/>
        </w:rPr>
        <w:t xml:space="preserve">zelenou politiku podporuje, </w:t>
      </w:r>
      <w:r w:rsidR="0026133A">
        <w:rPr>
          <w:rFonts w:ascii="Arial" w:hAnsi="Arial" w:cs="Arial"/>
          <w:bCs/>
        </w:rPr>
        <w:t xml:space="preserve">a to </w:t>
      </w:r>
      <w:r w:rsidR="00AE753E">
        <w:rPr>
          <w:rFonts w:ascii="Arial" w:hAnsi="Arial" w:cs="Arial"/>
          <w:bCs/>
        </w:rPr>
        <w:t xml:space="preserve">včetně emisních povolenek. Možnosti změny se ukáží při jednání o klimatickém cíli 2040. </w:t>
      </w:r>
      <w:r w:rsidR="0026133A">
        <w:rPr>
          <w:rFonts w:ascii="Arial" w:hAnsi="Arial" w:cs="Arial"/>
          <w:bCs/>
        </w:rPr>
        <w:t xml:space="preserve">Plán </w:t>
      </w:r>
      <w:proofErr w:type="spellStart"/>
      <w:r w:rsidR="00B82E9A">
        <w:rPr>
          <w:rFonts w:ascii="Arial" w:hAnsi="Arial" w:cs="Arial"/>
          <w:bCs/>
        </w:rPr>
        <w:t>ReArm</w:t>
      </w:r>
      <w:proofErr w:type="spellEnd"/>
      <w:r w:rsidR="0026133A">
        <w:rPr>
          <w:rFonts w:ascii="Arial" w:hAnsi="Arial" w:cs="Arial"/>
          <w:bCs/>
        </w:rPr>
        <w:t xml:space="preserve"> </w:t>
      </w:r>
      <w:proofErr w:type="spellStart"/>
      <w:r w:rsidR="00B82E9A">
        <w:rPr>
          <w:rFonts w:ascii="Arial" w:hAnsi="Arial" w:cs="Arial"/>
          <w:bCs/>
        </w:rPr>
        <w:t>E</w:t>
      </w:r>
      <w:r w:rsidR="0026133A">
        <w:rPr>
          <w:rFonts w:ascii="Arial" w:hAnsi="Arial" w:cs="Arial"/>
          <w:bCs/>
        </w:rPr>
        <w:t>urope</w:t>
      </w:r>
      <w:proofErr w:type="spellEnd"/>
      <w:r w:rsidR="00B82E9A">
        <w:rPr>
          <w:rFonts w:ascii="Arial" w:hAnsi="Arial" w:cs="Arial"/>
          <w:bCs/>
        </w:rPr>
        <w:t xml:space="preserve">, který na Evropské radě získal </w:t>
      </w:r>
      <w:r w:rsidR="00FF1BDB">
        <w:rPr>
          <w:rFonts w:ascii="Arial" w:hAnsi="Arial" w:cs="Arial"/>
          <w:bCs/>
        </w:rPr>
        <w:t>jednomyslnou</w:t>
      </w:r>
      <w:r w:rsidR="00B82E9A">
        <w:rPr>
          <w:rFonts w:ascii="Arial" w:hAnsi="Arial" w:cs="Arial"/>
          <w:bCs/>
        </w:rPr>
        <w:t xml:space="preserve"> podporu členských států, si také klade za cíl </w:t>
      </w:r>
      <w:proofErr w:type="spellStart"/>
      <w:r w:rsidR="00B82E9A">
        <w:rPr>
          <w:rFonts w:ascii="Arial" w:hAnsi="Arial" w:cs="Arial"/>
          <w:bCs/>
        </w:rPr>
        <w:t>reindustrializaci</w:t>
      </w:r>
      <w:proofErr w:type="spellEnd"/>
      <w:r w:rsidR="00B82E9A">
        <w:rPr>
          <w:rFonts w:ascii="Arial" w:hAnsi="Arial" w:cs="Arial"/>
          <w:bCs/>
        </w:rPr>
        <w:t xml:space="preserve"> Evropy. ÚV </w:t>
      </w:r>
      <w:r w:rsidRPr="00C236F4">
        <w:rPr>
          <w:rFonts w:ascii="Arial" w:hAnsi="Arial" w:cs="Arial"/>
          <w:bCs/>
        </w:rPr>
        <w:t xml:space="preserve">předloží na </w:t>
      </w:r>
      <w:r>
        <w:rPr>
          <w:rFonts w:ascii="Arial" w:hAnsi="Arial" w:cs="Arial"/>
          <w:bCs/>
        </w:rPr>
        <w:t>plénum</w:t>
      </w:r>
      <w:r w:rsidRPr="00C236F4">
        <w:rPr>
          <w:rFonts w:ascii="Arial" w:hAnsi="Arial" w:cs="Arial"/>
          <w:bCs/>
        </w:rPr>
        <w:t xml:space="preserve"> RHSD písemné shrnutí </w:t>
      </w:r>
      <w:r>
        <w:rPr>
          <w:rFonts w:ascii="Arial" w:hAnsi="Arial" w:cs="Arial"/>
          <w:bCs/>
        </w:rPr>
        <w:t>aktuálního stavu a pozic ČR.</w:t>
      </w:r>
    </w:p>
    <w:p w14:paraId="31A7CE7A" w14:textId="77777777" w:rsidR="000213BE" w:rsidRDefault="000213BE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</w:p>
    <w:p w14:paraId="7DAC9AAD" w14:textId="77777777" w:rsidR="00590635" w:rsidRDefault="00590635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</w:p>
    <w:p w14:paraId="55F97EA5" w14:textId="77777777" w:rsidR="0023637E" w:rsidRPr="009539CC" w:rsidRDefault="0023637E" w:rsidP="0023637E">
      <w:pPr>
        <w:autoSpaceDE w:val="0"/>
        <w:autoSpaceDN w:val="0"/>
        <w:spacing w:afterLines="60" w:after="144"/>
        <w:rPr>
          <w:rFonts w:ascii="Arial" w:hAnsi="Arial" w:cs="Arial"/>
          <w:b/>
          <w:color w:val="000000"/>
          <w:sz w:val="28"/>
          <w:szCs w:val="28"/>
        </w:rPr>
      </w:pPr>
      <w:r w:rsidRPr="009539CC">
        <w:rPr>
          <w:rFonts w:ascii="Arial" w:hAnsi="Arial" w:cs="Arial"/>
          <w:b/>
          <w:color w:val="000000"/>
          <w:sz w:val="28"/>
          <w:szCs w:val="28"/>
        </w:rPr>
        <w:t>II/ PRO INFORMACI</w:t>
      </w:r>
    </w:p>
    <w:p w14:paraId="5F7C5D4D" w14:textId="2FD60771" w:rsidR="0023637E" w:rsidRPr="00C236F4" w:rsidRDefault="0023637E" w:rsidP="009539CC">
      <w:pPr>
        <w:pStyle w:val="Odstavecseseznamem"/>
        <w:numPr>
          <w:ilvl w:val="0"/>
          <w:numId w:val="25"/>
        </w:numPr>
        <w:spacing w:before="120" w:after="120" w:line="23" w:lineRule="atLeast"/>
        <w:ind w:left="709" w:hanging="425"/>
        <w:contextualSpacing w:val="0"/>
        <w:jc w:val="both"/>
        <w:rPr>
          <w:rFonts w:ascii="Arial" w:hAnsi="Arial" w:cs="Arial"/>
          <w:b/>
          <w:u w:val="single"/>
        </w:rPr>
      </w:pPr>
      <w:r w:rsidRPr="00C236F4">
        <w:rPr>
          <w:rFonts w:ascii="Arial" w:hAnsi="Arial" w:cs="Arial"/>
          <w:b/>
          <w:u w:val="single"/>
        </w:rPr>
        <w:t>Průběh a výsledky summitu EU – západní Balkán dne 18. prosince a zasedání Evropské rady dne 19. prosince 2024 v</w:t>
      </w:r>
      <w:r w:rsidR="00AD6F3B" w:rsidRPr="00C236F4">
        <w:rPr>
          <w:rFonts w:ascii="Arial" w:hAnsi="Arial" w:cs="Arial"/>
          <w:b/>
          <w:u w:val="single"/>
        </w:rPr>
        <w:t> </w:t>
      </w:r>
      <w:r w:rsidRPr="00C236F4">
        <w:rPr>
          <w:rFonts w:ascii="Arial" w:hAnsi="Arial" w:cs="Arial"/>
          <w:b/>
          <w:u w:val="single"/>
        </w:rPr>
        <w:t>Bruselu</w:t>
      </w:r>
    </w:p>
    <w:p w14:paraId="41143940" w14:textId="5C7EDB91" w:rsidR="0023637E" w:rsidRPr="00873B55" w:rsidRDefault="0023637E" w:rsidP="009539CC">
      <w:pPr>
        <w:pStyle w:val="Odstavecseseznamem"/>
        <w:numPr>
          <w:ilvl w:val="0"/>
          <w:numId w:val="25"/>
        </w:numPr>
        <w:spacing w:before="120" w:after="120" w:line="23" w:lineRule="atLeast"/>
        <w:ind w:left="709" w:hanging="425"/>
        <w:contextualSpacing w:val="0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873B55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Průběh a výsledky neformálního zasedání </w:t>
      </w:r>
      <w:r w:rsidRPr="00873B55">
        <w:rPr>
          <w:rFonts w:ascii="Arial" w:hAnsi="Arial" w:cs="Arial"/>
          <w:b/>
          <w:u w:val="single"/>
        </w:rPr>
        <w:t>hlav států a předsedů vlád členských států dne 3. února 2025 v</w:t>
      </w:r>
      <w:r w:rsidR="001E20B2" w:rsidRPr="00873B55">
        <w:rPr>
          <w:rFonts w:ascii="Arial" w:hAnsi="Arial" w:cs="Arial"/>
          <w:b/>
          <w:u w:val="single"/>
        </w:rPr>
        <w:t> </w:t>
      </w:r>
      <w:r w:rsidRPr="00873B55">
        <w:rPr>
          <w:rFonts w:ascii="Arial" w:hAnsi="Arial" w:cs="Arial"/>
          <w:b/>
          <w:u w:val="single"/>
        </w:rPr>
        <w:t>Bruselu</w:t>
      </w:r>
    </w:p>
    <w:p w14:paraId="3FE523C4" w14:textId="77777777" w:rsidR="0023637E" w:rsidRPr="00873B55" w:rsidRDefault="0023637E" w:rsidP="009539CC">
      <w:pPr>
        <w:pStyle w:val="Odstavecseseznamem"/>
        <w:numPr>
          <w:ilvl w:val="0"/>
          <w:numId w:val="25"/>
        </w:numPr>
        <w:spacing w:before="120" w:after="240" w:line="23" w:lineRule="atLeast"/>
        <w:ind w:left="709" w:hanging="425"/>
        <w:contextualSpacing w:val="0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873B55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Průběh a výsledky mimořádného zasedání </w:t>
      </w:r>
      <w:r w:rsidRPr="00873B55">
        <w:rPr>
          <w:rFonts w:ascii="Arial" w:hAnsi="Arial" w:cs="Arial"/>
          <w:b/>
          <w:u w:val="single"/>
        </w:rPr>
        <w:t xml:space="preserve">Evropské rady dne 6. března 2025 v Bruselu </w:t>
      </w:r>
    </w:p>
    <w:p w14:paraId="6CCDBB6C" w14:textId="2FD95A9F" w:rsidR="00C236F4" w:rsidRDefault="00C236F4" w:rsidP="00C236F4">
      <w:pPr>
        <w:spacing w:after="120" w:line="23" w:lineRule="atLeast"/>
        <w:jc w:val="both"/>
        <w:rPr>
          <w:rFonts w:ascii="Arial" w:eastAsia="Calibri" w:hAnsi="Arial" w:cs="Arial"/>
          <w:bCs/>
          <w:sz w:val="23"/>
          <w:szCs w:val="23"/>
        </w:rPr>
      </w:pPr>
      <w:r w:rsidRPr="0023637E">
        <w:rPr>
          <w:rFonts w:ascii="Arial" w:eastAsia="Calibri" w:hAnsi="Arial" w:cs="Arial"/>
          <w:b/>
          <w:sz w:val="23"/>
          <w:szCs w:val="23"/>
        </w:rPr>
        <w:lastRenderedPageBreak/>
        <w:t>ÚV</w:t>
      </w:r>
      <w:r>
        <w:rPr>
          <w:rFonts w:ascii="Arial" w:eastAsia="Calibri" w:hAnsi="Arial" w:cs="Arial"/>
          <w:b/>
          <w:sz w:val="23"/>
          <w:szCs w:val="23"/>
        </w:rPr>
        <w:t xml:space="preserve"> </w:t>
      </w:r>
      <w:r w:rsidRPr="00281F45">
        <w:rPr>
          <w:rFonts w:ascii="Arial" w:eastAsia="Calibri" w:hAnsi="Arial" w:cs="Arial"/>
          <w:bCs/>
          <w:sz w:val="23"/>
          <w:szCs w:val="23"/>
        </w:rPr>
        <w:t xml:space="preserve">Závěry Evropské rady z prosince a března byly členům PT RHSD pro EU rozeslány. </w:t>
      </w:r>
    </w:p>
    <w:p w14:paraId="2B9C0DF4" w14:textId="77777777" w:rsidR="00C236F4" w:rsidRDefault="00C236F4" w:rsidP="00C236F4">
      <w:pPr>
        <w:spacing w:after="120" w:line="23" w:lineRule="atLeast"/>
        <w:jc w:val="both"/>
        <w:rPr>
          <w:rFonts w:ascii="Arial" w:eastAsia="Calibri" w:hAnsi="Arial" w:cs="Arial"/>
          <w:bCs/>
          <w:sz w:val="23"/>
          <w:szCs w:val="23"/>
        </w:rPr>
      </w:pPr>
      <w:r>
        <w:rPr>
          <w:rFonts w:ascii="Arial" w:eastAsia="Calibri" w:hAnsi="Arial" w:cs="Arial"/>
          <w:bCs/>
          <w:sz w:val="23"/>
          <w:szCs w:val="23"/>
        </w:rPr>
        <w:t xml:space="preserve">Hlavním tématem prosincové Evropské rady, stejně jako neformálního setkání v únoru a mimořádného zasedání na začátku března, byla podpora Ukrajiny. Zatímco v prosinci byla tradičně potvrzena mnohostranná vojenská, finanční a humanitární podpora, v březnu Maďarsko zablokovalo přijetí závěrů k Ukrajině. Pozice ČR zůstává konzistentní: nevyjednávat mír na Ukrajině bez její účasti; neuznání ruské okupace ukrajinských území, </w:t>
      </w:r>
      <w:r w:rsidRPr="00A058F5">
        <w:rPr>
          <w:rFonts w:ascii="Arial" w:eastAsia="Calibri" w:hAnsi="Arial" w:cs="Arial"/>
        </w:rPr>
        <w:t>silná a dobře vyzbrojená ukrajinská armáda jako základ udržení míru</w:t>
      </w:r>
      <w:r>
        <w:rPr>
          <w:rFonts w:ascii="Arial" w:eastAsia="Calibri" w:hAnsi="Arial" w:cs="Arial"/>
        </w:rPr>
        <w:t xml:space="preserve">; nevylučování členství Ukrajiny v EU ani NATO. </w:t>
      </w:r>
    </w:p>
    <w:p w14:paraId="1CD01CE3" w14:textId="300CA2AA" w:rsidR="00C236F4" w:rsidRDefault="00C236F4" w:rsidP="00C236F4">
      <w:pPr>
        <w:spacing w:after="120" w:line="23" w:lineRule="atLeast"/>
        <w:jc w:val="both"/>
        <w:rPr>
          <w:rFonts w:ascii="Arial" w:eastAsia="Calibri" w:hAnsi="Arial" w:cs="Arial"/>
          <w:bCs/>
          <w:sz w:val="23"/>
          <w:szCs w:val="23"/>
        </w:rPr>
      </w:pPr>
      <w:r>
        <w:rPr>
          <w:rFonts w:ascii="Arial" w:eastAsia="Calibri" w:hAnsi="Arial" w:cs="Arial"/>
          <w:bCs/>
          <w:sz w:val="23"/>
          <w:szCs w:val="23"/>
        </w:rPr>
        <w:t xml:space="preserve">S tím souvisí téma obrany, kde Evropská rada reagovala na změnu zahraniční politiky USA. </w:t>
      </w:r>
      <w:r w:rsidR="002D73E9">
        <w:rPr>
          <w:rFonts w:ascii="Arial" w:eastAsia="Calibri" w:hAnsi="Arial" w:cs="Arial"/>
          <w:bCs/>
          <w:sz w:val="23"/>
          <w:szCs w:val="23"/>
        </w:rPr>
        <w:t>N</w:t>
      </w:r>
      <w:r>
        <w:rPr>
          <w:rFonts w:ascii="Arial" w:eastAsia="Calibri" w:hAnsi="Arial" w:cs="Arial"/>
          <w:bCs/>
          <w:sz w:val="23"/>
          <w:szCs w:val="23"/>
        </w:rPr>
        <w:t xml:space="preserve">a tom, že je potřeba převzít odpovědnost za vlastní obranu a bezpečnost, se shodly všechny členské státy. V tomto kontextu je novinkou plán </w:t>
      </w:r>
      <w:proofErr w:type="spellStart"/>
      <w:r>
        <w:rPr>
          <w:rFonts w:ascii="Arial" w:eastAsia="Calibri" w:hAnsi="Arial" w:cs="Arial"/>
          <w:bCs/>
          <w:sz w:val="23"/>
          <w:szCs w:val="23"/>
        </w:rPr>
        <w:t>ReArm</w:t>
      </w:r>
      <w:proofErr w:type="spellEnd"/>
      <w:r>
        <w:rPr>
          <w:rFonts w:ascii="Arial" w:eastAsia="Calibri" w:hAnsi="Arial" w:cs="Arial"/>
          <w:bCs/>
          <w:sz w:val="23"/>
          <w:szCs w:val="23"/>
        </w:rPr>
        <w:t xml:space="preserve"> </w:t>
      </w:r>
      <w:proofErr w:type="spellStart"/>
      <w:r>
        <w:rPr>
          <w:rFonts w:ascii="Arial" w:eastAsia="Calibri" w:hAnsi="Arial" w:cs="Arial"/>
          <w:bCs/>
          <w:sz w:val="23"/>
          <w:szCs w:val="23"/>
        </w:rPr>
        <w:t>Europe</w:t>
      </w:r>
      <w:proofErr w:type="spellEnd"/>
      <w:r>
        <w:rPr>
          <w:rFonts w:ascii="Arial" w:eastAsia="Calibri" w:hAnsi="Arial" w:cs="Arial"/>
          <w:bCs/>
          <w:sz w:val="23"/>
          <w:szCs w:val="23"/>
        </w:rPr>
        <w:t xml:space="preserve">, ve kterém Evropská komise nastiňuje možnosti financování obrany, včetně finančního nástroje SAFE na financování společných obranných projektů až do výše 150 mld. eur. Členské státy také uvítaly </w:t>
      </w:r>
      <w:r w:rsidR="00D75183">
        <w:rPr>
          <w:rFonts w:ascii="Arial" w:eastAsia="Calibri" w:hAnsi="Arial" w:cs="Arial"/>
          <w:bCs/>
          <w:sz w:val="23"/>
          <w:szCs w:val="23"/>
        </w:rPr>
        <w:t xml:space="preserve">možnost </w:t>
      </w:r>
      <w:r>
        <w:rPr>
          <w:rFonts w:ascii="Arial" w:eastAsia="Calibri" w:hAnsi="Arial" w:cs="Arial"/>
          <w:bCs/>
          <w:sz w:val="23"/>
          <w:szCs w:val="23"/>
        </w:rPr>
        <w:t>aktivac</w:t>
      </w:r>
      <w:r w:rsidR="00D75183">
        <w:rPr>
          <w:rFonts w:ascii="Arial" w:eastAsia="Calibri" w:hAnsi="Arial" w:cs="Arial"/>
          <w:bCs/>
          <w:sz w:val="23"/>
          <w:szCs w:val="23"/>
        </w:rPr>
        <w:t>e</w:t>
      </w:r>
      <w:r>
        <w:rPr>
          <w:rFonts w:ascii="Arial" w:eastAsia="Calibri" w:hAnsi="Arial" w:cs="Arial"/>
          <w:bCs/>
          <w:sz w:val="23"/>
          <w:szCs w:val="23"/>
        </w:rPr>
        <w:t xml:space="preserve"> únikové doložky v rámci Paktu o stabilitě a růstu a podpořily využití ostatních programů EU na posílení obrany. ČR v této souvislosti podporuje rozvoj obranného průmyslu a navýšení výdajů na obranu na min. 3 % HDP do roku 2030 a očekává vydání Bílé knihy o budoucnosti evropské obrany. Důležitá je i komplementarita EU a NATO a spolupráce s USA.</w:t>
      </w:r>
      <w:r w:rsidRPr="00AE753E">
        <w:rPr>
          <w:rFonts w:ascii="Arial" w:eastAsia="Calibri" w:hAnsi="Arial" w:cs="Arial"/>
          <w:bCs/>
          <w:sz w:val="23"/>
          <w:szCs w:val="23"/>
        </w:rPr>
        <w:t xml:space="preserve"> </w:t>
      </w:r>
      <w:r>
        <w:rPr>
          <w:rFonts w:ascii="Arial" w:eastAsia="Calibri" w:hAnsi="Arial" w:cs="Arial"/>
          <w:bCs/>
          <w:sz w:val="23"/>
          <w:szCs w:val="23"/>
        </w:rPr>
        <w:t>O spolupráci s EU v bezpečnostních otázkách má zájem Spojené království.</w:t>
      </w:r>
    </w:p>
    <w:p w14:paraId="76F102BC" w14:textId="071726BC" w:rsidR="00C236F4" w:rsidRDefault="00C236F4" w:rsidP="00C236F4">
      <w:pPr>
        <w:spacing w:after="0" w:line="23" w:lineRule="atLeast"/>
        <w:jc w:val="both"/>
        <w:rPr>
          <w:rFonts w:ascii="Arial" w:eastAsia="Calibri" w:hAnsi="Arial" w:cs="Arial"/>
          <w:bCs/>
          <w:sz w:val="23"/>
          <w:szCs w:val="23"/>
        </w:rPr>
      </w:pPr>
      <w:r>
        <w:rPr>
          <w:rFonts w:ascii="Arial" w:eastAsia="Calibri" w:hAnsi="Arial" w:cs="Arial"/>
          <w:bCs/>
          <w:sz w:val="23"/>
          <w:szCs w:val="23"/>
        </w:rPr>
        <w:t xml:space="preserve">Transatlantické vztahy byly tématem všech zmíněných jednání. EU stále považuje USA za klíčového spojence, ale </w:t>
      </w:r>
      <w:r w:rsidR="00EF2949">
        <w:rPr>
          <w:rFonts w:ascii="Arial" w:eastAsia="Calibri" w:hAnsi="Arial" w:cs="Arial"/>
          <w:bCs/>
          <w:sz w:val="23"/>
          <w:szCs w:val="23"/>
        </w:rPr>
        <w:t xml:space="preserve">je třeba </w:t>
      </w:r>
      <w:r>
        <w:rPr>
          <w:rFonts w:ascii="Arial" w:eastAsia="Calibri" w:hAnsi="Arial" w:cs="Arial"/>
          <w:bCs/>
          <w:sz w:val="23"/>
          <w:szCs w:val="23"/>
        </w:rPr>
        <w:t>převzít větší odpovědnost za svou obranu a bezpečnost</w:t>
      </w:r>
      <w:r w:rsidR="002D73E9">
        <w:rPr>
          <w:rFonts w:ascii="Arial" w:eastAsia="Calibri" w:hAnsi="Arial" w:cs="Arial"/>
          <w:bCs/>
          <w:sz w:val="23"/>
          <w:szCs w:val="23"/>
        </w:rPr>
        <w:t>. N</w:t>
      </w:r>
      <w:r>
        <w:rPr>
          <w:rFonts w:ascii="Arial" w:eastAsia="Calibri" w:hAnsi="Arial" w:cs="Arial"/>
          <w:bCs/>
          <w:sz w:val="23"/>
          <w:szCs w:val="23"/>
        </w:rPr>
        <w:t xml:space="preserve">icméně v otázce obchodních vztahů (jako jsou např. cla na dovoz hliníku a oceli) je připravena reagovat a zavést reciproční kroky. </w:t>
      </w:r>
    </w:p>
    <w:p w14:paraId="1702D113" w14:textId="77777777" w:rsidR="00C236F4" w:rsidRDefault="00C236F4" w:rsidP="00C236F4">
      <w:pPr>
        <w:spacing w:after="0" w:line="23" w:lineRule="atLeast"/>
        <w:jc w:val="both"/>
        <w:rPr>
          <w:rFonts w:ascii="Arial" w:eastAsia="Calibri" w:hAnsi="Arial" w:cs="Arial"/>
          <w:b/>
          <w:sz w:val="23"/>
          <w:szCs w:val="23"/>
        </w:rPr>
      </w:pPr>
    </w:p>
    <w:p w14:paraId="621B733B" w14:textId="77777777" w:rsidR="00C236F4" w:rsidRDefault="00C236F4" w:rsidP="00C236F4">
      <w:pPr>
        <w:spacing w:after="0" w:line="23" w:lineRule="atLeast"/>
        <w:jc w:val="both"/>
        <w:rPr>
          <w:rFonts w:ascii="Arial" w:eastAsia="Calibri" w:hAnsi="Arial" w:cs="Arial"/>
          <w:bCs/>
          <w:sz w:val="23"/>
          <w:szCs w:val="23"/>
        </w:rPr>
      </w:pPr>
      <w:r w:rsidRPr="006D0837">
        <w:rPr>
          <w:rFonts w:ascii="Arial" w:eastAsia="Calibri" w:hAnsi="Arial" w:cs="Arial"/>
          <w:b/>
          <w:sz w:val="23"/>
          <w:szCs w:val="23"/>
        </w:rPr>
        <w:t>KZPS</w:t>
      </w:r>
      <w:r>
        <w:rPr>
          <w:rFonts w:ascii="Arial" w:eastAsia="Calibri" w:hAnsi="Arial" w:cs="Arial"/>
          <w:bCs/>
          <w:sz w:val="23"/>
          <w:szCs w:val="23"/>
        </w:rPr>
        <w:t xml:space="preserve"> s lítostí konstatoval, že EU není v jednáních s USA flexibilní a není schopna s D. Trumpem vyjednávat na nejvyšší úrovni a dohodnout se na kompromisu. Celní válka neprospěje žádné straně a EU v ní může ztratit více než USA. Doporučuje proto nepřistupovat k recipročním opatřením, ale raději vyjednávat.</w:t>
      </w:r>
    </w:p>
    <w:p w14:paraId="52209A84" w14:textId="77777777" w:rsidR="00C236F4" w:rsidRDefault="00C236F4" w:rsidP="00C236F4">
      <w:pPr>
        <w:spacing w:after="0" w:line="23" w:lineRule="atLeast"/>
        <w:jc w:val="both"/>
        <w:rPr>
          <w:rFonts w:ascii="Arial" w:eastAsia="Calibri" w:hAnsi="Arial" w:cs="Arial"/>
          <w:bCs/>
          <w:sz w:val="23"/>
          <w:szCs w:val="23"/>
        </w:rPr>
      </w:pPr>
    </w:p>
    <w:p w14:paraId="47D48C00" w14:textId="1A85A506" w:rsidR="00C236F4" w:rsidRDefault="00C236F4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  <w:r w:rsidRPr="00281F45">
        <w:rPr>
          <w:rFonts w:ascii="Arial" w:hAnsi="Arial" w:cs="Arial"/>
          <w:b/>
        </w:rPr>
        <w:t>SP ČR</w:t>
      </w:r>
      <w:r>
        <w:rPr>
          <w:rFonts w:ascii="Arial" w:hAnsi="Arial" w:cs="Arial"/>
          <w:bCs/>
        </w:rPr>
        <w:t xml:space="preserve"> informoval o nové neformální koalici hospodářských partnerů </w:t>
      </w:r>
      <w:proofErr w:type="spellStart"/>
      <w:r>
        <w:rPr>
          <w:rFonts w:ascii="Arial" w:hAnsi="Arial" w:cs="Arial"/>
          <w:bCs/>
        </w:rPr>
        <w:t>North</w:t>
      </w:r>
      <w:proofErr w:type="spellEnd"/>
      <w:r>
        <w:rPr>
          <w:rFonts w:ascii="Arial" w:hAnsi="Arial" w:cs="Arial"/>
          <w:bCs/>
        </w:rPr>
        <w:t xml:space="preserve"> East </w:t>
      </w:r>
      <w:proofErr w:type="spellStart"/>
      <w:r>
        <w:rPr>
          <w:rFonts w:ascii="Arial" w:hAnsi="Arial" w:cs="Arial"/>
          <w:bCs/>
        </w:rPr>
        <w:t>Flank</w:t>
      </w:r>
      <w:proofErr w:type="spellEnd"/>
      <w:r>
        <w:rPr>
          <w:rFonts w:ascii="Arial" w:hAnsi="Arial" w:cs="Arial"/>
          <w:bCs/>
        </w:rPr>
        <w:t xml:space="preserve"> zabývající se tématem obrany a připravenosti</w:t>
      </w:r>
      <w:r w:rsidR="00EF2949">
        <w:rPr>
          <w:rFonts w:ascii="Arial" w:hAnsi="Arial" w:cs="Arial"/>
          <w:bCs/>
        </w:rPr>
        <w:t>. U</w:t>
      </w:r>
      <w:r>
        <w:rPr>
          <w:rFonts w:ascii="Arial" w:hAnsi="Arial" w:cs="Arial"/>
          <w:bCs/>
        </w:rPr>
        <w:t>vítá</w:t>
      </w:r>
      <w:r w:rsidR="00EF2949">
        <w:rPr>
          <w:rFonts w:ascii="Arial" w:hAnsi="Arial" w:cs="Arial"/>
          <w:bCs/>
        </w:rPr>
        <w:t xml:space="preserve"> také</w:t>
      </w:r>
      <w:r>
        <w:rPr>
          <w:rFonts w:ascii="Arial" w:hAnsi="Arial" w:cs="Arial"/>
          <w:bCs/>
        </w:rPr>
        <w:t xml:space="preserve"> diskuzi a využití své expertízy v kontextu Bílé knihy o</w:t>
      </w:r>
      <w:r w:rsidR="002D73E9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 xml:space="preserve">budoucnosti evropské obrany. Důležitá je </w:t>
      </w:r>
      <w:r w:rsidR="00EF2949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 spolupráce vlády s byznysem v otázce uvalení cel ze strany USA, aby bylo možné identifikovat potenciální ekonomické dopady na jednotlivé sektory.</w:t>
      </w:r>
    </w:p>
    <w:p w14:paraId="400BB1DE" w14:textId="77777777" w:rsidR="00C236F4" w:rsidRDefault="00C236F4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/>
        </w:rPr>
      </w:pPr>
    </w:p>
    <w:p w14:paraId="1BB371A2" w14:textId="597A29D1" w:rsidR="00C236F4" w:rsidRPr="00281F45" w:rsidRDefault="00C236F4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MPO</w:t>
      </w:r>
      <w:r w:rsidRPr="00281F45">
        <w:rPr>
          <w:rFonts w:ascii="Arial" w:hAnsi="Arial" w:cs="Arial"/>
          <w:bCs/>
        </w:rPr>
        <w:t xml:space="preserve"> bude v kontaktu s byznysem </w:t>
      </w:r>
      <w:r w:rsidR="00590635" w:rsidRPr="00281F45">
        <w:rPr>
          <w:rFonts w:ascii="Arial" w:hAnsi="Arial" w:cs="Arial"/>
          <w:bCs/>
        </w:rPr>
        <w:t>pokračovat</w:t>
      </w:r>
      <w:r w:rsidRPr="00281F45">
        <w:rPr>
          <w:rFonts w:ascii="Arial" w:hAnsi="Arial" w:cs="Arial"/>
          <w:bCs/>
        </w:rPr>
        <w:t>.</w:t>
      </w:r>
    </w:p>
    <w:p w14:paraId="4E1B217A" w14:textId="77777777" w:rsidR="00C236F4" w:rsidRDefault="00C236F4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/>
        </w:rPr>
      </w:pPr>
    </w:p>
    <w:p w14:paraId="01E0260F" w14:textId="55240D84" w:rsidR="00C236F4" w:rsidRDefault="00C236F4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  <w:r w:rsidRPr="009A4C1A">
        <w:rPr>
          <w:rFonts w:ascii="Arial" w:hAnsi="Arial" w:cs="Arial"/>
          <w:b/>
        </w:rPr>
        <w:t>ÚV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="Calibri" w:hAnsi="Arial" w:cs="Arial"/>
          <w:bCs/>
          <w:sz w:val="23"/>
          <w:szCs w:val="23"/>
        </w:rPr>
        <w:t xml:space="preserve">Proběhlo několik pokusů o jednání na vysoké úrovni (komisař M. Šefčovič, vysoká představitelka K. Kallas), nicméně americká strana zatím nejeví </w:t>
      </w:r>
      <w:r w:rsidRPr="006D0837">
        <w:rPr>
          <w:rFonts w:ascii="Arial" w:eastAsia="Calibri" w:hAnsi="Arial" w:cs="Arial"/>
          <w:bCs/>
          <w:sz w:val="23"/>
          <w:szCs w:val="23"/>
        </w:rPr>
        <w:t xml:space="preserve">o spolupráci s </w:t>
      </w:r>
      <w:r>
        <w:rPr>
          <w:rFonts w:ascii="Arial" w:eastAsia="Calibri" w:hAnsi="Arial" w:cs="Arial"/>
          <w:bCs/>
          <w:sz w:val="23"/>
          <w:szCs w:val="23"/>
        </w:rPr>
        <w:t>EU</w:t>
      </w:r>
      <w:r w:rsidRPr="006D0837">
        <w:rPr>
          <w:rFonts w:ascii="Arial" w:eastAsia="Calibri" w:hAnsi="Arial" w:cs="Arial"/>
          <w:bCs/>
          <w:sz w:val="23"/>
          <w:szCs w:val="23"/>
        </w:rPr>
        <w:t xml:space="preserve"> jako celkem zájem</w:t>
      </w:r>
      <w:r>
        <w:rPr>
          <w:rFonts w:ascii="Arial" w:eastAsia="Calibri" w:hAnsi="Arial" w:cs="Arial"/>
          <w:bCs/>
          <w:sz w:val="23"/>
          <w:szCs w:val="23"/>
        </w:rPr>
        <w:t xml:space="preserve"> a jedná pouze bilaterálně s některými státníky. </w:t>
      </w:r>
      <w:r w:rsidR="002D73E9">
        <w:rPr>
          <w:rFonts w:ascii="Arial" w:hAnsi="Arial" w:cs="Arial"/>
          <w:bCs/>
        </w:rPr>
        <w:t>ÚV u</w:t>
      </w:r>
      <w:r>
        <w:rPr>
          <w:rFonts w:ascii="Arial" w:hAnsi="Arial" w:cs="Arial"/>
          <w:bCs/>
        </w:rPr>
        <w:t>vítá, když české firmy působící v USA podpoří diplomatické úsilí vlády</w:t>
      </w:r>
      <w:r w:rsidR="00EF2949">
        <w:rPr>
          <w:rFonts w:ascii="Arial" w:hAnsi="Arial" w:cs="Arial"/>
          <w:bCs/>
        </w:rPr>
        <w:t xml:space="preserve"> ČR</w:t>
      </w:r>
      <w:r>
        <w:rPr>
          <w:rFonts w:ascii="Arial" w:hAnsi="Arial" w:cs="Arial"/>
          <w:bCs/>
        </w:rPr>
        <w:t xml:space="preserve">. </w:t>
      </w:r>
    </w:p>
    <w:p w14:paraId="0F20ADAC" w14:textId="77777777" w:rsidR="00C236F4" w:rsidRDefault="00C236F4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/>
        </w:rPr>
      </w:pPr>
    </w:p>
    <w:p w14:paraId="73B35701" w14:textId="5E7B6C9A" w:rsidR="00C236F4" w:rsidRDefault="00C236F4" w:rsidP="00C236F4">
      <w:pPr>
        <w:tabs>
          <w:tab w:val="left" w:pos="2127"/>
          <w:tab w:val="left" w:pos="7230"/>
        </w:tabs>
        <w:spacing w:after="0" w:line="23" w:lineRule="atLeast"/>
        <w:jc w:val="both"/>
        <w:rPr>
          <w:rFonts w:ascii="Arial" w:hAnsi="Arial" w:cs="Arial"/>
          <w:bCs/>
        </w:rPr>
      </w:pPr>
      <w:r w:rsidRPr="000C412B">
        <w:rPr>
          <w:rFonts w:ascii="Arial" w:hAnsi="Arial" w:cs="Arial"/>
          <w:b/>
        </w:rPr>
        <w:t>SP ČR</w:t>
      </w:r>
      <w:r>
        <w:rPr>
          <w:rFonts w:ascii="Arial" w:hAnsi="Arial" w:cs="Arial"/>
          <w:bCs/>
        </w:rPr>
        <w:t xml:space="preserve"> Americký byznys vnímá rizika obchodní války stejně a US </w:t>
      </w:r>
      <w:proofErr w:type="spellStart"/>
      <w:r>
        <w:rPr>
          <w:rFonts w:ascii="Arial" w:hAnsi="Arial" w:cs="Arial"/>
          <w:bCs/>
        </w:rPr>
        <w:t>Chamber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of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Commerce</w:t>
      </w:r>
      <w:proofErr w:type="spellEnd"/>
      <w:r>
        <w:rPr>
          <w:rFonts w:ascii="Arial" w:hAnsi="Arial" w:cs="Arial"/>
          <w:bCs/>
        </w:rPr>
        <w:t xml:space="preserve"> i</w:t>
      </w:r>
      <w:r w:rsidR="00665B11">
        <w:rPr>
          <w:rFonts w:ascii="Arial" w:hAnsi="Arial" w:cs="Arial"/>
          <w:bCs/>
        </w:rPr>
        <w:t> </w:t>
      </w:r>
      <w:proofErr w:type="spellStart"/>
      <w:r>
        <w:rPr>
          <w:rFonts w:ascii="Arial" w:hAnsi="Arial" w:cs="Arial"/>
          <w:bCs/>
        </w:rPr>
        <w:t>BusinessEurope</w:t>
      </w:r>
      <w:proofErr w:type="spellEnd"/>
      <w:r>
        <w:rPr>
          <w:rFonts w:ascii="Arial" w:hAnsi="Arial" w:cs="Arial"/>
          <w:bCs/>
        </w:rPr>
        <w:t xml:space="preserve"> na ně upozorňují před každým jednáním </w:t>
      </w:r>
      <w:r w:rsidR="002D73E9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 xml:space="preserve">ady </w:t>
      </w:r>
      <w:r w:rsidR="002D73E9">
        <w:rPr>
          <w:rFonts w:ascii="Arial" w:hAnsi="Arial" w:cs="Arial"/>
          <w:bCs/>
        </w:rPr>
        <w:t>EU–USA pro obchod a technologie (</w:t>
      </w:r>
      <w:r>
        <w:rPr>
          <w:rFonts w:ascii="Arial" w:hAnsi="Arial" w:cs="Arial"/>
          <w:bCs/>
        </w:rPr>
        <w:t>TTC</w:t>
      </w:r>
      <w:r w:rsidR="002D73E9">
        <w:rPr>
          <w:rFonts w:ascii="Arial" w:hAnsi="Arial" w:cs="Arial"/>
          <w:bCs/>
        </w:rPr>
        <w:t>);</w:t>
      </w:r>
      <w:r>
        <w:rPr>
          <w:rFonts w:ascii="Arial" w:hAnsi="Arial" w:cs="Arial"/>
          <w:bCs/>
        </w:rPr>
        <w:t xml:space="preserve"> nicméně americká administrativa to zatím nereflektuje. </w:t>
      </w:r>
    </w:p>
    <w:p w14:paraId="4AE30AD1" w14:textId="77777777" w:rsidR="001E20B2" w:rsidRDefault="001E20B2" w:rsidP="00590635">
      <w:pPr>
        <w:spacing w:after="0" w:line="23" w:lineRule="atLeast"/>
        <w:jc w:val="both"/>
        <w:rPr>
          <w:rFonts w:ascii="Arial" w:eastAsia="Times New Roman" w:hAnsi="Arial" w:cs="Arial"/>
          <w:b/>
          <w:color w:val="000000"/>
          <w:lang w:eastAsia="cs-CZ"/>
        </w:rPr>
      </w:pPr>
    </w:p>
    <w:p w14:paraId="271887CA" w14:textId="77777777" w:rsidR="00590635" w:rsidRPr="001E20B2" w:rsidRDefault="00590635" w:rsidP="00590635">
      <w:pPr>
        <w:spacing w:after="0" w:line="23" w:lineRule="atLeast"/>
        <w:jc w:val="both"/>
        <w:rPr>
          <w:rFonts w:ascii="Arial" w:eastAsia="Times New Roman" w:hAnsi="Arial" w:cs="Arial"/>
          <w:b/>
          <w:color w:val="000000"/>
          <w:lang w:eastAsia="cs-CZ"/>
        </w:rPr>
      </w:pPr>
    </w:p>
    <w:p w14:paraId="05046CA0" w14:textId="176DE3B0" w:rsidR="00ED4473" w:rsidRPr="00CE1556" w:rsidRDefault="00ED4473" w:rsidP="00B42F6B">
      <w:pPr>
        <w:pStyle w:val="Odstavecseseznamem"/>
        <w:numPr>
          <w:ilvl w:val="0"/>
          <w:numId w:val="18"/>
        </w:numPr>
        <w:spacing w:after="120" w:line="23" w:lineRule="atLeast"/>
        <w:ind w:left="709" w:hanging="425"/>
        <w:contextualSpacing w:val="0"/>
        <w:jc w:val="both"/>
        <w:rPr>
          <w:rFonts w:ascii="Arial" w:hAnsi="Arial" w:cs="Arial"/>
          <w:b/>
          <w:u w:val="single"/>
        </w:rPr>
      </w:pPr>
      <w:r w:rsidRPr="00CE1556">
        <w:rPr>
          <w:rFonts w:ascii="Arial" w:eastAsia="Times New Roman" w:hAnsi="Arial" w:cs="Arial"/>
          <w:b/>
          <w:u w:val="single"/>
          <w:lang w:eastAsia="cs-CZ"/>
        </w:rPr>
        <w:t>Informace o průběhu evropského semestru 2025</w:t>
      </w:r>
    </w:p>
    <w:p w14:paraId="47F5C702" w14:textId="7C8CE147" w:rsidR="000E7D21" w:rsidRPr="000E7D21" w:rsidRDefault="00873B55" w:rsidP="00590635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iCs/>
          <w:color w:val="000000"/>
        </w:rPr>
        <w:t xml:space="preserve">ÚV </w:t>
      </w:r>
      <w:r w:rsidR="00E478DB" w:rsidRPr="00873B55">
        <w:rPr>
          <w:rFonts w:ascii="Arial" w:eastAsia="Calibri" w:hAnsi="Arial" w:cs="Arial"/>
        </w:rPr>
        <w:t>v</w:t>
      </w:r>
      <w:r w:rsidR="00A96E2C">
        <w:rPr>
          <w:rFonts w:ascii="Arial" w:eastAsia="Calibri" w:hAnsi="Arial" w:cs="Arial"/>
        </w:rPr>
        <w:t>e</w:t>
      </w:r>
      <w:r w:rsidR="00E478DB" w:rsidRPr="00873B55">
        <w:rPr>
          <w:rFonts w:ascii="Arial" w:eastAsia="Calibri" w:hAnsi="Arial" w:cs="Arial"/>
        </w:rPr>
        <w:t> spolupráci s</w:t>
      </w:r>
      <w:r w:rsidR="00FB4441">
        <w:rPr>
          <w:rFonts w:ascii="Arial" w:eastAsia="Calibri" w:hAnsi="Arial" w:cs="Arial"/>
        </w:rPr>
        <w:t> </w:t>
      </w:r>
      <w:r w:rsidR="00E478DB" w:rsidRPr="00873B55">
        <w:rPr>
          <w:rFonts w:ascii="Arial" w:eastAsia="Calibri" w:hAnsi="Arial" w:cs="Arial"/>
        </w:rPr>
        <w:t>M</w:t>
      </w:r>
      <w:r w:rsidR="00A96E2C">
        <w:rPr>
          <w:rFonts w:ascii="Arial" w:eastAsia="Calibri" w:hAnsi="Arial" w:cs="Arial"/>
        </w:rPr>
        <w:t>F</w:t>
      </w:r>
      <w:r w:rsidR="00E478DB" w:rsidRPr="00873B55">
        <w:rPr>
          <w:rFonts w:ascii="Arial" w:eastAsia="Calibri" w:hAnsi="Arial" w:cs="Arial"/>
        </w:rPr>
        <w:t xml:space="preserve"> zaháj</w:t>
      </w:r>
      <w:r w:rsidR="00A96E2C">
        <w:rPr>
          <w:rFonts w:ascii="Arial" w:eastAsia="Calibri" w:hAnsi="Arial" w:cs="Arial"/>
        </w:rPr>
        <w:t>il p</w:t>
      </w:r>
      <w:r w:rsidR="00A96E2C" w:rsidRPr="00873B55">
        <w:rPr>
          <w:rFonts w:ascii="Arial" w:eastAsia="Calibri" w:hAnsi="Arial" w:cs="Arial"/>
        </w:rPr>
        <w:t>ráce na Výroční zprávě o pokroku plnění fiskálně-strukturální</w:t>
      </w:r>
      <w:r w:rsidR="00A96E2C">
        <w:rPr>
          <w:rFonts w:ascii="Arial" w:eastAsia="Calibri" w:hAnsi="Arial" w:cs="Arial"/>
        </w:rPr>
        <w:t>ho</w:t>
      </w:r>
      <w:r w:rsidR="00A96E2C" w:rsidRPr="00873B55">
        <w:rPr>
          <w:rFonts w:ascii="Arial" w:eastAsia="Calibri" w:hAnsi="Arial" w:cs="Arial"/>
        </w:rPr>
        <w:t xml:space="preserve"> plán</w:t>
      </w:r>
      <w:r w:rsidR="00A96E2C">
        <w:rPr>
          <w:rFonts w:ascii="Arial" w:eastAsia="Calibri" w:hAnsi="Arial" w:cs="Arial"/>
        </w:rPr>
        <w:t xml:space="preserve">u ČR, který schválila </w:t>
      </w:r>
      <w:r w:rsidR="00A96E2C" w:rsidRPr="00873B55">
        <w:rPr>
          <w:rFonts w:ascii="Arial" w:eastAsia="Calibri" w:hAnsi="Arial" w:cs="Arial"/>
        </w:rPr>
        <w:t xml:space="preserve">Rada </w:t>
      </w:r>
      <w:r w:rsidR="00A96E2C">
        <w:rPr>
          <w:rFonts w:ascii="Arial" w:eastAsia="Calibri" w:hAnsi="Arial" w:cs="Arial"/>
        </w:rPr>
        <w:t>pro hospodářské a finanční věci</w:t>
      </w:r>
      <w:r w:rsidR="009245FD">
        <w:rPr>
          <w:rFonts w:ascii="Arial" w:eastAsia="Calibri" w:hAnsi="Arial" w:cs="Arial"/>
        </w:rPr>
        <w:t xml:space="preserve"> (</w:t>
      </w:r>
      <w:r w:rsidR="009245FD" w:rsidRPr="000E7D21">
        <w:rPr>
          <w:rFonts w:ascii="Arial" w:eastAsia="Calibri" w:hAnsi="Arial" w:cs="Arial"/>
        </w:rPr>
        <w:t>E</w:t>
      </w:r>
      <w:r w:rsidR="009245FD">
        <w:rPr>
          <w:rFonts w:ascii="Arial" w:eastAsia="Calibri" w:hAnsi="Arial" w:cs="Arial"/>
        </w:rPr>
        <w:t>COFIN)</w:t>
      </w:r>
      <w:r w:rsidR="00A96E2C" w:rsidRPr="00873B55">
        <w:rPr>
          <w:rFonts w:ascii="Arial" w:eastAsia="Calibri" w:hAnsi="Arial" w:cs="Arial"/>
        </w:rPr>
        <w:t xml:space="preserve"> dne 21. ledna</w:t>
      </w:r>
      <w:r w:rsidR="00E478DB" w:rsidRPr="00873B55">
        <w:rPr>
          <w:rFonts w:ascii="Arial" w:eastAsia="Calibri" w:hAnsi="Arial" w:cs="Arial"/>
        </w:rPr>
        <w:t xml:space="preserve">. </w:t>
      </w:r>
      <w:r w:rsidR="004F29A8">
        <w:rPr>
          <w:rFonts w:ascii="Arial" w:eastAsia="Calibri" w:hAnsi="Arial" w:cs="Arial"/>
        </w:rPr>
        <w:t>Z</w:t>
      </w:r>
      <w:r w:rsidR="00E478DB" w:rsidRPr="00873B55">
        <w:rPr>
          <w:rFonts w:ascii="Arial" w:eastAsia="Calibri" w:hAnsi="Arial" w:cs="Arial"/>
        </w:rPr>
        <w:t>práva se zaměří především na dodržování dráhy čistých výdajů, kterou stanovila Rada, a také na plnění jednotlivých reforem a investic.</w:t>
      </w:r>
      <w:r w:rsidRPr="00873B55">
        <w:rPr>
          <w:rFonts w:ascii="Arial" w:eastAsia="Calibri" w:hAnsi="Arial" w:cs="Arial"/>
        </w:rPr>
        <w:t xml:space="preserve"> </w:t>
      </w:r>
      <w:r w:rsidR="00E478DB" w:rsidRPr="00873B55">
        <w:rPr>
          <w:rFonts w:ascii="Arial" w:eastAsia="Calibri" w:hAnsi="Arial" w:cs="Arial"/>
        </w:rPr>
        <w:t>Součástí zprávy by měly být mimo jiné 4</w:t>
      </w:r>
      <w:r w:rsidR="00FB4441">
        <w:rPr>
          <w:rFonts w:ascii="Arial" w:eastAsia="Calibri" w:hAnsi="Arial" w:cs="Arial"/>
        </w:rPr>
        <w:t xml:space="preserve"> přílohy </w:t>
      </w:r>
      <w:r w:rsidR="00E478DB" w:rsidRPr="00873B55">
        <w:rPr>
          <w:rFonts w:ascii="Arial" w:eastAsia="Calibri" w:hAnsi="Arial" w:cs="Arial"/>
        </w:rPr>
        <w:t xml:space="preserve">zaměřené na pokrok v plnění opatření v rámci </w:t>
      </w:r>
      <w:r w:rsidR="00D75183">
        <w:rPr>
          <w:rFonts w:ascii="Arial" w:eastAsia="Calibri" w:hAnsi="Arial" w:cs="Arial"/>
        </w:rPr>
        <w:t>s</w:t>
      </w:r>
      <w:r w:rsidR="00E478DB" w:rsidRPr="00873B55">
        <w:rPr>
          <w:rFonts w:ascii="Arial" w:eastAsia="Calibri" w:hAnsi="Arial" w:cs="Arial"/>
        </w:rPr>
        <w:t xml:space="preserve">pecifických doporučení Rady, </w:t>
      </w:r>
      <w:r w:rsidR="00D75183">
        <w:rPr>
          <w:rFonts w:ascii="Arial" w:eastAsia="Calibri" w:hAnsi="Arial" w:cs="Arial"/>
        </w:rPr>
        <w:t>n</w:t>
      </w:r>
      <w:r w:rsidR="00E478DB" w:rsidRPr="00873B55">
        <w:rPr>
          <w:rFonts w:ascii="Arial" w:eastAsia="Calibri" w:hAnsi="Arial" w:cs="Arial"/>
        </w:rPr>
        <w:t xml:space="preserve">árodního plánu obnovy, </w:t>
      </w:r>
      <w:r w:rsidR="00D75183">
        <w:rPr>
          <w:rFonts w:ascii="Arial" w:eastAsia="Calibri" w:hAnsi="Arial" w:cs="Arial"/>
        </w:rPr>
        <w:t>c</w:t>
      </w:r>
      <w:r w:rsidR="00E478DB" w:rsidRPr="00873B55">
        <w:rPr>
          <w:rFonts w:ascii="Arial" w:eastAsia="Calibri" w:hAnsi="Arial" w:cs="Arial"/>
        </w:rPr>
        <w:t xml:space="preserve">ílů udržitelného rozvoje a </w:t>
      </w:r>
      <w:r w:rsidR="00D75183">
        <w:rPr>
          <w:rFonts w:ascii="Arial" w:eastAsia="Calibri" w:hAnsi="Arial" w:cs="Arial"/>
        </w:rPr>
        <w:t>e</w:t>
      </w:r>
      <w:r w:rsidR="00E478DB" w:rsidRPr="00873B55">
        <w:rPr>
          <w:rFonts w:ascii="Arial" w:eastAsia="Calibri" w:hAnsi="Arial" w:cs="Arial"/>
        </w:rPr>
        <w:t>vropského pilíře sociálních práv.</w:t>
      </w:r>
      <w:r w:rsidRPr="00873B55">
        <w:rPr>
          <w:rFonts w:ascii="Arial" w:eastAsia="Calibri" w:hAnsi="Arial" w:cs="Arial"/>
        </w:rPr>
        <w:t xml:space="preserve"> </w:t>
      </w:r>
      <w:r w:rsidR="00E478DB" w:rsidRPr="00873B55"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</w:rPr>
        <w:t>vropská komise na základě v</w:t>
      </w:r>
      <w:r w:rsidR="00E478DB" w:rsidRPr="00873B55">
        <w:rPr>
          <w:rFonts w:ascii="Arial" w:eastAsia="Calibri" w:hAnsi="Arial" w:cs="Arial"/>
        </w:rPr>
        <w:t xml:space="preserve">ýroční zprávy o pokroku </w:t>
      </w:r>
      <w:r>
        <w:rPr>
          <w:rFonts w:ascii="Arial" w:eastAsia="Calibri" w:hAnsi="Arial" w:cs="Arial"/>
        </w:rPr>
        <w:t xml:space="preserve">vypracuje </w:t>
      </w:r>
      <w:r w:rsidR="00E478DB" w:rsidRPr="00873B55">
        <w:rPr>
          <w:rFonts w:ascii="Arial" w:eastAsia="Calibri" w:hAnsi="Arial" w:cs="Arial"/>
        </w:rPr>
        <w:t>jarní balíč</w:t>
      </w:r>
      <w:r>
        <w:rPr>
          <w:rFonts w:ascii="Arial" w:eastAsia="Calibri" w:hAnsi="Arial" w:cs="Arial"/>
        </w:rPr>
        <w:t>e</w:t>
      </w:r>
      <w:r w:rsidR="00E478DB" w:rsidRPr="00873B55">
        <w:rPr>
          <w:rFonts w:ascii="Arial" w:eastAsia="Calibri" w:hAnsi="Arial" w:cs="Arial"/>
        </w:rPr>
        <w:t xml:space="preserve">k evropského semestru. </w:t>
      </w:r>
      <w:r>
        <w:rPr>
          <w:rFonts w:ascii="Arial" w:eastAsia="Calibri" w:hAnsi="Arial" w:cs="Arial"/>
        </w:rPr>
        <w:t>Návrh zprávy</w:t>
      </w:r>
      <w:r w:rsidR="007547B9" w:rsidRPr="00873B55">
        <w:rPr>
          <w:rFonts w:ascii="Arial" w:eastAsia="Calibri" w:hAnsi="Arial" w:cs="Arial"/>
        </w:rPr>
        <w:t xml:space="preserve"> bude </w:t>
      </w:r>
      <w:r w:rsidR="000E7D21">
        <w:rPr>
          <w:rFonts w:ascii="Arial" w:eastAsia="Calibri" w:hAnsi="Arial" w:cs="Arial"/>
        </w:rPr>
        <w:t xml:space="preserve">rozeslán hospodářským </w:t>
      </w:r>
      <w:r w:rsidR="000E7D21">
        <w:rPr>
          <w:rFonts w:ascii="Arial" w:eastAsia="Calibri" w:hAnsi="Arial" w:cs="Arial"/>
        </w:rPr>
        <w:lastRenderedPageBreak/>
        <w:t>a</w:t>
      </w:r>
      <w:r w:rsidR="00EB0636">
        <w:rPr>
          <w:rFonts w:ascii="Arial" w:eastAsia="Calibri" w:hAnsi="Arial" w:cs="Arial"/>
        </w:rPr>
        <w:t> </w:t>
      </w:r>
      <w:r w:rsidR="000E7D21">
        <w:rPr>
          <w:rFonts w:ascii="Arial" w:eastAsia="Calibri" w:hAnsi="Arial" w:cs="Arial"/>
        </w:rPr>
        <w:t>sociálním partnerům k připomínkování</w:t>
      </w:r>
      <w:r w:rsidR="004F29A8" w:rsidRPr="004F29A8">
        <w:rPr>
          <w:rFonts w:ascii="Arial" w:eastAsia="Calibri" w:hAnsi="Arial" w:cs="Arial"/>
        </w:rPr>
        <w:t xml:space="preserve"> </w:t>
      </w:r>
      <w:r w:rsidR="004F29A8" w:rsidRPr="00873B55">
        <w:rPr>
          <w:rFonts w:ascii="Arial" w:eastAsia="Calibri" w:hAnsi="Arial" w:cs="Arial"/>
        </w:rPr>
        <w:t>po 10</w:t>
      </w:r>
      <w:r w:rsidR="004F29A8">
        <w:rPr>
          <w:rFonts w:ascii="Arial" w:eastAsia="Calibri" w:hAnsi="Arial" w:cs="Arial"/>
        </w:rPr>
        <w:t>.</w:t>
      </w:r>
      <w:r w:rsidR="004F29A8" w:rsidRPr="00873B55">
        <w:rPr>
          <w:rFonts w:ascii="Arial" w:eastAsia="Calibri" w:hAnsi="Arial" w:cs="Arial"/>
        </w:rPr>
        <w:t xml:space="preserve"> dubnu</w:t>
      </w:r>
      <w:r w:rsidR="007547B9" w:rsidRPr="00873B55">
        <w:rPr>
          <w:rFonts w:ascii="Arial" w:eastAsia="Calibri" w:hAnsi="Arial" w:cs="Arial"/>
        </w:rPr>
        <w:t>.</w:t>
      </w:r>
      <w:r w:rsidRPr="00873B55">
        <w:rPr>
          <w:rFonts w:ascii="Arial" w:eastAsia="Calibri" w:hAnsi="Arial" w:cs="Arial"/>
        </w:rPr>
        <w:t xml:space="preserve"> </w:t>
      </w:r>
      <w:r w:rsidR="00E478DB" w:rsidRPr="00873B55">
        <w:rPr>
          <w:rFonts w:ascii="Arial" w:eastAsia="Calibri" w:hAnsi="Arial" w:cs="Arial"/>
        </w:rPr>
        <w:t xml:space="preserve">Termín pro </w:t>
      </w:r>
      <w:r w:rsidR="004F29A8">
        <w:rPr>
          <w:rFonts w:ascii="Arial" w:eastAsia="Calibri" w:hAnsi="Arial" w:cs="Arial"/>
        </w:rPr>
        <w:t>odeslání</w:t>
      </w:r>
      <w:r w:rsidR="00E478DB" w:rsidRPr="00873B55">
        <w:rPr>
          <w:rFonts w:ascii="Arial" w:eastAsia="Calibri" w:hAnsi="Arial" w:cs="Arial"/>
        </w:rPr>
        <w:t xml:space="preserve"> zprávy Evropské komisi je 30. dubna 2025. </w:t>
      </w:r>
      <w:r w:rsidR="004F29A8">
        <w:rPr>
          <w:rFonts w:ascii="Arial" w:eastAsia="Calibri" w:hAnsi="Arial" w:cs="Arial"/>
        </w:rPr>
        <w:t xml:space="preserve">Specifickými </w:t>
      </w:r>
      <w:r w:rsidR="000E7D21" w:rsidRPr="000E7D21">
        <w:rPr>
          <w:rFonts w:ascii="Arial" w:eastAsia="Calibri" w:hAnsi="Arial" w:cs="Arial"/>
        </w:rPr>
        <w:t xml:space="preserve">doporučeními </w:t>
      </w:r>
      <w:r w:rsidR="00ED16D2">
        <w:rPr>
          <w:rFonts w:ascii="Arial" w:eastAsia="Calibri" w:hAnsi="Arial" w:cs="Arial"/>
        </w:rPr>
        <w:t>pro jednotlivé země</w:t>
      </w:r>
      <w:r w:rsidR="004F29A8" w:rsidRPr="004F29A8">
        <w:rPr>
          <w:rFonts w:ascii="Arial" w:eastAsia="Calibri" w:hAnsi="Arial" w:cs="Arial"/>
        </w:rPr>
        <w:t xml:space="preserve"> </w:t>
      </w:r>
      <w:r w:rsidR="004F29A8" w:rsidRPr="000E7D21">
        <w:rPr>
          <w:rFonts w:ascii="Arial" w:eastAsia="Calibri" w:hAnsi="Arial" w:cs="Arial"/>
        </w:rPr>
        <w:t xml:space="preserve">se </w:t>
      </w:r>
      <w:r w:rsidR="004F29A8">
        <w:rPr>
          <w:rFonts w:ascii="Arial" w:eastAsia="Calibri" w:hAnsi="Arial" w:cs="Arial"/>
        </w:rPr>
        <w:t xml:space="preserve">pak </w:t>
      </w:r>
      <w:r w:rsidR="004F29A8" w:rsidRPr="000E7D21">
        <w:rPr>
          <w:rFonts w:ascii="Arial" w:eastAsia="Calibri" w:hAnsi="Arial" w:cs="Arial"/>
        </w:rPr>
        <w:t>bude zabývat</w:t>
      </w:r>
      <w:r w:rsidR="004F29A8" w:rsidRPr="004F29A8">
        <w:rPr>
          <w:rFonts w:ascii="Arial" w:eastAsia="Calibri" w:hAnsi="Arial" w:cs="Arial"/>
        </w:rPr>
        <w:t xml:space="preserve"> </w:t>
      </w:r>
      <w:r w:rsidR="004F29A8">
        <w:rPr>
          <w:rFonts w:ascii="Arial" w:eastAsia="Calibri" w:hAnsi="Arial" w:cs="Arial"/>
        </w:rPr>
        <w:t>č</w:t>
      </w:r>
      <w:r w:rsidR="004F29A8" w:rsidRPr="000E7D21">
        <w:rPr>
          <w:rFonts w:ascii="Arial" w:eastAsia="Calibri" w:hAnsi="Arial" w:cs="Arial"/>
        </w:rPr>
        <w:t xml:space="preserve">ervnová </w:t>
      </w:r>
      <w:r w:rsidR="004F29A8">
        <w:rPr>
          <w:rFonts w:ascii="Arial" w:eastAsia="Calibri" w:hAnsi="Arial" w:cs="Arial"/>
        </w:rPr>
        <w:t>E</w:t>
      </w:r>
      <w:r w:rsidR="004F29A8" w:rsidRPr="000E7D21">
        <w:rPr>
          <w:rFonts w:ascii="Arial" w:eastAsia="Calibri" w:hAnsi="Arial" w:cs="Arial"/>
        </w:rPr>
        <w:t>vropská rada</w:t>
      </w:r>
      <w:r w:rsidR="004F29A8">
        <w:rPr>
          <w:rFonts w:ascii="Arial" w:eastAsia="Calibri" w:hAnsi="Arial" w:cs="Arial"/>
        </w:rPr>
        <w:t xml:space="preserve"> a</w:t>
      </w:r>
      <w:r w:rsidR="00ED16D2">
        <w:rPr>
          <w:rFonts w:ascii="Arial" w:eastAsia="Calibri" w:hAnsi="Arial" w:cs="Arial"/>
        </w:rPr>
        <w:t xml:space="preserve"> na začátku července </w:t>
      </w:r>
      <w:r w:rsidR="004F29A8">
        <w:rPr>
          <w:rFonts w:ascii="Arial" w:eastAsia="Calibri" w:hAnsi="Arial" w:cs="Arial"/>
        </w:rPr>
        <w:t xml:space="preserve">je </w:t>
      </w:r>
      <w:r w:rsidR="00ED16D2">
        <w:rPr>
          <w:rFonts w:ascii="Arial" w:eastAsia="Calibri" w:hAnsi="Arial" w:cs="Arial"/>
        </w:rPr>
        <w:t xml:space="preserve">schválí Rada </w:t>
      </w:r>
      <w:r w:rsidR="000E7D21" w:rsidRPr="000E7D21">
        <w:rPr>
          <w:rFonts w:ascii="Arial" w:eastAsia="Calibri" w:hAnsi="Arial" w:cs="Arial"/>
        </w:rPr>
        <w:t>E</w:t>
      </w:r>
      <w:r w:rsidR="00ED16D2">
        <w:rPr>
          <w:rFonts w:ascii="Arial" w:eastAsia="Calibri" w:hAnsi="Arial" w:cs="Arial"/>
        </w:rPr>
        <w:t>COFIN</w:t>
      </w:r>
      <w:r w:rsidR="000E7D21" w:rsidRPr="000E7D21">
        <w:rPr>
          <w:rFonts w:ascii="Arial" w:eastAsia="Calibri" w:hAnsi="Arial" w:cs="Arial"/>
        </w:rPr>
        <w:t>.</w:t>
      </w:r>
    </w:p>
    <w:p w14:paraId="32076F0C" w14:textId="77777777" w:rsidR="00590635" w:rsidRDefault="00590635" w:rsidP="00590635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</w:rPr>
      </w:pPr>
    </w:p>
    <w:p w14:paraId="6EC98735" w14:textId="77777777" w:rsidR="00B42F6B" w:rsidRDefault="00B42F6B" w:rsidP="00590635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</w:rPr>
      </w:pPr>
    </w:p>
    <w:p w14:paraId="18BF7CAB" w14:textId="77777777" w:rsidR="00ED4473" w:rsidRPr="00CE1556" w:rsidRDefault="00ED4473" w:rsidP="00665B11">
      <w:pPr>
        <w:pStyle w:val="Odstavecseseznamem"/>
        <w:numPr>
          <w:ilvl w:val="0"/>
          <w:numId w:val="17"/>
        </w:numPr>
        <w:spacing w:after="120" w:line="23" w:lineRule="atLeast"/>
        <w:ind w:left="709" w:hanging="425"/>
        <w:contextualSpacing w:val="0"/>
        <w:jc w:val="both"/>
        <w:rPr>
          <w:rFonts w:ascii="Arial" w:hAnsi="Arial" w:cs="Arial"/>
          <w:b/>
          <w:u w:val="single"/>
        </w:rPr>
      </w:pPr>
      <w:r w:rsidRPr="00CE1556">
        <w:rPr>
          <w:rFonts w:ascii="Arial" w:hAnsi="Arial" w:cs="Arial"/>
          <w:b/>
          <w:u w:val="single"/>
        </w:rPr>
        <w:t>Dohoda o obchodu a spolupráci mezi EU a UK: Elektromobily a Inovační fond</w:t>
      </w:r>
    </w:p>
    <w:p w14:paraId="30C56B6E" w14:textId="42E6E7D7" w:rsidR="00DE4DE1" w:rsidRDefault="00DE4DE1" w:rsidP="00EB315F">
      <w:pPr>
        <w:pStyle w:val="Odstavecseseznamem"/>
        <w:tabs>
          <w:tab w:val="left" w:pos="2127"/>
          <w:tab w:val="left" w:pos="7230"/>
        </w:tabs>
        <w:spacing w:after="120" w:line="23" w:lineRule="atLeast"/>
        <w:ind w:left="0"/>
        <w:jc w:val="both"/>
        <w:rPr>
          <w:rFonts w:ascii="Arial" w:hAnsi="Arial" w:cs="Arial"/>
          <w:bCs/>
        </w:rPr>
      </w:pPr>
      <w:r w:rsidRPr="00C236F4">
        <w:rPr>
          <w:rFonts w:ascii="Arial" w:hAnsi="Arial" w:cs="Arial"/>
          <w:b/>
        </w:rPr>
        <w:t>SP ČR</w:t>
      </w:r>
      <w:r>
        <w:rPr>
          <w:rFonts w:ascii="Arial" w:hAnsi="Arial" w:cs="Arial"/>
          <w:bCs/>
        </w:rPr>
        <w:t xml:space="preserve"> </w:t>
      </w:r>
      <w:r w:rsidR="00A250B1">
        <w:rPr>
          <w:rFonts w:ascii="Arial" w:hAnsi="Arial" w:cs="Arial"/>
          <w:bCs/>
        </w:rPr>
        <w:t>vítá</w:t>
      </w:r>
      <w:r>
        <w:rPr>
          <w:rFonts w:ascii="Arial" w:hAnsi="Arial" w:cs="Arial"/>
          <w:bCs/>
        </w:rPr>
        <w:t xml:space="preserve"> prodloužení výjimky </w:t>
      </w:r>
      <w:r w:rsidR="00A250B1">
        <w:rPr>
          <w:rFonts w:ascii="Arial" w:hAnsi="Arial" w:cs="Arial"/>
          <w:bCs/>
        </w:rPr>
        <w:t xml:space="preserve">z </w:t>
      </w:r>
      <w:r w:rsidR="00A250B1" w:rsidRPr="006E48FB">
        <w:rPr>
          <w:rFonts w:ascii="Arial" w:hAnsi="Arial" w:cs="Arial"/>
          <w:bCs/>
        </w:rPr>
        <w:t>pravidel</w:t>
      </w:r>
      <w:r w:rsidR="00A250B1">
        <w:rPr>
          <w:rFonts w:ascii="Arial" w:hAnsi="Arial" w:cs="Arial"/>
          <w:bCs/>
        </w:rPr>
        <w:t xml:space="preserve"> </w:t>
      </w:r>
      <w:r w:rsidR="00A250B1" w:rsidRPr="006E48FB">
        <w:rPr>
          <w:rFonts w:ascii="Arial" w:hAnsi="Arial" w:cs="Arial"/>
          <w:bCs/>
        </w:rPr>
        <w:t>původ</w:t>
      </w:r>
      <w:r w:rsidR="00A250B1">
        <w:rPr>
          <w:rFonts w:ascii="Arial" w:hAnsi="Arial" w:cs="Arial"/>
          <w:bCs/>
        </w:rPr>
        <w:t xml:space="preserve">u pro </w:t>
      </w:r>
      <w:r w:rsidR="00A250B1" w:rsidRPr="006E48FB">
        <w:rPr>
          <w:rFonts w:ascii="Arial" w:hAnsi="Arial" w:cs="Arial"/>
          <w:bCs/>
        </w:rPr>
        <w:t>dovoz a vývoz</w:t>
      </w:r>
      <w:r w:rsidR="00A250B1">
        <w:rPr>
          <w:rFonts w:ascii="Arial" w:hAnsi="Arial" w:cs="Arial"/>
          <w:bCs/>
        </w:rPr>
        <w:t xml:space="preserve"> elektromobilů </w:t>
      </w:r>
      <w:r>
        <w:rPr>
          <w:rFonts w:ascii="Arial" w:hAnsi="Arial" w:cs="Arial"/>
          <w:bCs/>
        </w:rPr>
        <w:t>rámci Dohody o</w:t>
      </w:r>
      <w:r w:rsidR="00665B11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obchodu a spolupráci mezi EU a Spojeným královstvím až do roku 2026</w:t>
      </w:r>
      <w:r w:rsidR="00A250B1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A250B1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>icméně uvalení cel po tomto roce by mělo velké ekonomické negativní dopady na český automobilový průmysl, a je proto potřeba pokračující podpor</w:t>
      </w:r>
      <w:r w:rsidR="00A250B1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ze strany vlády. </w:t>
      </w:r>
    </w:p>
    <w:p w14:paraId="136B4BD7" w14:textId="77777777" w:rsidR="00DE4DE1" w:rsidRDefault="00DE4DE1" w:rsidP="00EB315F">
      <w:pPr>
        <w:pStyle w:val="Odstavecseseznamem"/>
        <w:tabs>
          <w:tab w:val="left" w:pos="2127"/>
          <w:tab w:val="left" w:pos="7230"/>
        </w:tabs>
        <w:spacing w:after="120" w:line="23" w:lineRule="atLeast"/>
        <w:ind w:left="0"/>
        <w:jc w:val="both"/>
        <w:rPr>
          <w:rFonts w:ascii="Arial" w:hAnsi="Arial" w:cs="Arial"/>
          <w:bCs/>
        </w:rPr>
      </w:pPr>
    </w:p>
    <w:p w14:paraId="5B15B077" w14:textId="5C26F242" w:rsidR="00EB315F" w:rsidRPr="00EB315F" w:rsidRDefault="00EB315F" w:rsidP="00590635">
      <w:pPr>
        <w:pStyle w:val="Odstavecseseznamem"/>
        <w:tabs>
          <w:tab w:val="left" w:pos="2127"/>
          <w:tab w:val="left" w:pos="7230"/>
        </w:tabs>
        <w:spacing w:after="0" w:line="23" w:lineRule="atLeast"/>
        <w:ind w:left="0"/>
        <w:contextualSpacing w:val="0"/>
        <w:jc w:val="both"/>
        <w:rPr>
          <w:rFonts w:ascii="Arial" w:eastAsia="Calibri" w:hAnsi="Arial" w:cs="Arial"/>
        </w:rPr>
      </w:pPr>
      <w:r w:rsidRPr="00EB315F">
        <w:rPr>
          <w:rFonts w:ascii="Arial" w:eastAsia="Calibri" w:hAnsi="Arial" w:cs="Arial"/>
          <w:b/>
          <w:bCs/>
        </w:rPr>
        <w:t>ÚV</w:t>
      </w:r>
      <w:r>
        <w:rPr>
          <w:rFonts w:ascii="Arial" w:eastAsia="Calibri" w:hAnsi="Arial" w:cs="Arial"/>
        </w:rPr>
        <w:t xml:space="preserve"> </w:t>
      </w:r>
      <w:r w:rsidR="00DE4DE1">
        <w:rPr>
          <w:rFonts w:ascii="Arial" w:hAnsi="Arial" w:cs="Arial"/>
          <w:bCs/>
        </w:rPr>
        <w:t>P</w:t>
      </w:r>
      <w:r w:rsidR="00DE4DE1" w:rsidRPr="006E48FB">
        <w:rPr>
          <w:rFonts w:ascii="Arial" w:hAnsi="Arial" w:cs="Arial"/>
          <w:bCs/>
        </w:rPr>
        <w:t xml:space="preserve">rodloužení </w:t>
      </w:r>
      <w:r w:rsidR="00A250B1">
        <w:rPr>
          <w:rFonts w:ascii="Arial" w:hAnsi="Arial" w:cs="Arial"/>
          <w:bCs/>
        </w:rPr>
        <w:t xml:space="preserve">výjimky </w:t>
      </w:r>
      <w:r w:rsidR="00DE4DE1">
        <w:rPr>
          <w:rFonts w:ascii="Arial" w:hAnsi="Arial" w:cs="Arial"/>
          <w:bCs/>
        </w:rPr>
        <w:t xml:space="preserve">mezi EU a UK po roce 2026 </w:t>
      </w:r>
      <w:r w:rsidR="00DE4DE1" w:rsidRPr="006E48FB">
        <w:rPr>
          <w:rFonts w:ascii="Arial" w:hAnsi="Arial" w:cs="Arial"/>
          <w:bCs/>
        </w:rPr>
        <w:t xml:space="preserve">už </w:t>
      </w:r>
      <w:r w:rsidR="00DE4DE1">
        <w:rPr>
          <w:rFonts w:ascii="Arial" w:hAnsi="Arial" w:cs="Arial"/>
          <w:bCs/>
        </w:rPr>
        <w:t xml:space="preserve">bohužel nebude podle stávajícího právního rámce </w:t>
      </w:r>
      <w:r w:rsidR="00DE4DE1" w:rsidRPr="006E48FB">
        <w:rPr>
          <w:rFonts w:ascii="Arial" w:hAnsi="Arial" w:cs="Arial"/>
          <w:bCs/>
        </w:rPr>
        <w:t>možné</w:t>
      </w:r>
      <w:r w:rsidR="00DE4DE1">
        <w:rPr>
          <w:rFonts w:ascii="Arial" w:hAnsi="Arial" w:cs="Arial"/>
          <w:bCs/>
        </w:rPr>
        <w:t xml:space="preserve">. </w:t>
      </w:r>
      <w:r w:rsidR="00A250B1">
        <w:rPr>
          <w:rFonts w:ascii="Arial" w:eastAsia="Calibri" w:hAnsi="Arial" w:cs="Arial"/>
        </w:rPr>
        <w:t>P</w:t>
      </w:r>
      <w:r w:rsidRPr="00EB315F">
        <w:rPr>
          <w:rFonts w:ascii="Arial" w:eastAsia="Calibri" w:hAnsi="Arial" w:cs="Arial"/>
        </w:rPr>
        <w:t xml:space="preserve">odle hodnocení </w:t>
      </w:r>
      <w:r w:rsidR="00A250B1">
        <w:rPr>
          <w:rFonts w:ascii="Arial" w:eastAsia="Calibri" w:hAnsi="Arial" w:cs="Arial"/>
        </w:rPr>
        <w:t>Evropské k</w:t>
      </w:r>
      <w:r w:rsidRPr="00EB315F">
        <w:rPr>
          <w:rFonts w:ascii="Arial" w:eastAsia="Calibri" w:hAnsi="Arial" w:cs="Arial"/>
        </w:rPr>
        <w:t xml:space="preserve">omise i samotných zástupců autoprůmyslu </w:t>
      </w:r>
      <w:r w:rsidR="00A250B1">
        <w:rPr>
          <w:rFonts w:ascii="Arial" w:eastAsia="Calibri" w:hAnsi="Arial" w:cs="Arial"/>
        </w:rPr>
        <w:t xml:space="preserve">je situace </w:t>
      </w:r>
      <w:r w:rsidRPr="00EB315F">
        <w:rPr>
          <w:rFonts w:ascii="Arial" w:eastAsia="Calibri" w:hAnsi="Arial" w:cs="Arial"/>
        </w:rPr>
        <w:t xml:space="preserve">velmi neuspokojivá. Příčiny nicméně sahají nad rámec obchodu EU–UK; jsou způsobeny např. nedostatečným nárůstem prodeje elektromobilů, nedostatečnými kapacitami pro výrobu baterií či konkurencí levnějších a funkčnějších baterií asijských výrobců. </w:t>
      </w:r>
      <w:r w:rsidR="00A250B1">
        <w:rPr>
          <w:rFonts w:ascii="Arial" w:eastAsia="Calibri" w:hAnsi="Arial" w:cs="Arial"/>
        </w:rPr>
        <w:t>Evropská komise</w:t>
      </w:r>
      <w:r w:rsidRPr="00EB315F">
        <w:rPr>
          <w:rFonts w:ascii="Arial" w:eastAsia="Calibri" w:hAnsi="Arial" w:cs="Arial"/>
        </w:rPr>
        <w:t xml:space="preserve"> zveřejn</w:t>
      </w:r>
      <w:r w:rsidR="00A250B1">
        <w:rPr>
          <w:rFonts w:ascii="Arial" w:eastAsia="Calibri" w:hAnsi="Arial" w:cs="Arial"/>
        </w:rPr>
        <w:t>ila</w:t>
      </w:r>
      <w:r w:rsidRPr="00EB315F">
        <w:rPr>
          <w:rFonts w:ascii="Arial" w:eastAsia="Calibri" w:hAnsi="Arial" w:cs="Arial"/>
        </w:rPr>
        <w:t xml:space="preserve"> grantov</w:t>
      </w:r>
      <w:r w:rsidR="00A250B1">
        <w:rPr>
          <w:rFonts w:ascii="Arial" w:eastAsia="Calibri" w:hAnsi="Arial" w:cs="Arial"/>
        </w:rPr>
        <w:t>ou</w:t>
      </w:r>
      <w:r w:rsidRPr="00EB315F">
        <w:rPr>
          <w:rFonts w:ascii="Arial" w:eastAsia="Calibri" w:hAnsi="Arial" w:cs="Arial"/>
        </w:rPr>
        <w:t xml:space="preserve"> výzv</w:t>
      </w:r>
      <w:r w:rsidR="00A250B1">
        <w:rPr>
          <w:rFonts w:ascii="Arial" w:eastAsia="Calibri" w:hAnsi="Arial" w:cs="Arial"/>
        </w:rPr>
        <w:t>u</w:t>
      </w:r>
      <w:r w:rsidRPr="00EB315F">
        <w:rPr>
          <w:rFonts w:ascii="Arial" w:eastAsia="Calibri" w:hAnsi="Arial" w:cs="Arial"/>
        </w:rPr>
        <w:t xml:space="preserve"> v</w:t>
      </w:r>
      <w:r w:rsidR="00256C9E">
        <w:rPr>
          <w:rFonts w:ascii="Arial" w:eastAsia="Calibri" w:hAnsi="Arial" w:cs="Arial"/>
        </w:rPr>
        <w:t> </w:t>
      </w:r>
      <w:r w:rsidRPr="00EB315F">
        <w:rPr>
          <w:rFonts w:ascii="Arial" w:eastAsia="Calibri" w:hAnsi="Arial" w:cs="Arial"/>
        </w:rPr>
        <w:t>Inovačním fondu, kter</w:t>
      </w:r>
      <w:r w:rsidR="00A250B1">
        <w:rPr>
          <w:rFonts w:ascii="Arial" w:eastAsia="Calibri" w:hAnsi="Arial" w:cs="Arial"/>
        </w:rPr>
        <w:t>á</w:t>
      </w:r>
      <w:r w:rsidRPr="00EB315F">
        <w:rPr>
          <w:rFonts w:ascii="Arial" w:eastAsia="Calibri" w:hAnsi="Arial" w:cs="Arial"/>
        </w:rPr>
        <w:t xml:space="preserve"> se týk</w:t>
      </w:r>
      <w:r w:rsidR="00A250B1">
        <w:rPr>
          <w:rFonts w:ascii="Arial" w:eastAsia="Calibri" w:hAnsi="Arial" w:cs="Arial"/>
        </w:rPr>
        <w:t>á</w:t>
      </w:r>
      <w:r w:rsidRPr="00EB315F">
        <w:rPr>
          <w:rFonts w:ascii="Arial" w:eastAsia="Calibri" w:hAnsi="Arial" w:cs="Arial"/>
        </w:rPr>
        <w:t xml:space="preserve"> bateriových hodnotových řetězců. </w:t>
      </w:r>
    </w:p>
    <w:p w14:paraId="34A66253" w14:textId="77777777" w:rsidR="00590635" w:rsidRDefault="00590635" w:rsidP="00B42F6B">
      <w:pPr>
        <w:spacing w:after="0" w:line="23" w:lineRule="atLeast"/>
        <w:jc w:val="both"/>
        <w:rPr>
          <w:rFonts w:ascii="Arial" w:eastAsia="Calibri" w:hAnsi="Arial" w:cs="Arial"/>
        </w:rPr>
      </w:pPr>
    </w:p>
    <w:p w14:paraId="74970BC1" w14:textId="77777777" w:rsidR="00B42F6B" w:rsidRDefault="00B42F6B" w:rsidP="00B42F6B">
      <w:pPr>
        <w:spacing w:after="0" w:line="23" w:lineRule="atLeast"/>
        <w:jc w:val="both"/>
        <w:rPr>
          <w:rFonts w:ascii="Arial" w:eastAsia="Calibri" w:hAnsi="Arial" w:cs="Arial"/>
        </w:rPr>
      </w:pPr>
    </w:p>
    <w:p w14:paraId="45FC6B37" w14:textId="77777777" w:rsidR="00E231AE" w:rsidRPr="00985223" w:rsidRDefault="00E231AE" w:rsidP="00B42F6B">
      <w:pPr>
        <w:pStyle w:val="Odstavecseseznamem"/>
        <w:numPr>
          <w:ilvl w:val="0"/>
          <w:numId w:val="16"/>
        </w:numPr>
        <w:spacing w:after="120" w:line="23" w:lineRule="atLeast"/>
        <w:ind w:left="709" w:hanging="425"/>
        <w:contextualSpacing w:val="0"/>
        <w:jc w:val="both"/>
        <w:rPr>
          <w:rFonts w:ascii="Arial" w:hAnsi="Arial" w:cs="Arial"/>
          <w:b/>
          <w:u w:val="single"/>
        </w:rPr>
      </w:pPr>
      <w:r w:rsidRPr="00985223">
        <w:rPr>
          <w:rFonts w:ascii="Arial" w:hAnsi="Arial" w:cs="Arial"/>
          <w:b/>
          <w:u w:val="single"/>
        </w:rPr>
        <w:t>Národní konvent o EU</w:t>
      </w:r>
    </w:p>
    <w:p w14:paraId="370093C5" w14:textId="1FE5A5F3" w:rsidR="003E7C61" w:rsidRPr="006373CB" w:rsidRDefault="003E7C61" w:rsidP="00906A52">
      <w:pPr>
        <w:pStyle w:val="Odstavecseseznamem"/>
        <w:numPr>
          <w:ilvl w:val="0"/>
          <w:numId w:val="22"/>
        </w:numPr>
        <w:tabs>
          <w:tab w:val="left" w:pos="0"/>
        </w:tabs>
        <w:spacing w:before="120" w:after="120" w:line="23" w:lineRule="atLeast"/>
        <w:ind w:left="851" w:hanging="425"/>
        <w:contextualSpacing w:val="0"/>
        <w:jc w:val="both"/>
        <w:rPr>
          <w:rFonts w:ascii="Arial" w:eastAsia="SimSun" w:hAnsi="Arial" w:cs="Arial"/>
          <w:b/>
          <w:u w:val="single"/>
        </w:rPr>
      </w:pPr>
      <w:r w:rsidRPr="006373CB">
        <w:rPr>
          <w:rFonts w:ascii="Arial" w:eastAsia="SimSun" w:hAnsi="Arial" w:cs="Arial"/>
          <w:b/>
          <w:u w:val="single"/>
        </w:rPr>
        <w:t>Doporučení z kulatého stolu Národního konventu o EU na téma Unie a její obranyschopnost: vliv geopolitiky, transatlantických vztahů i technologického vývoje na bezpečnost evropského kontinentu</w:t>
      </w:r>
    </w:p>
    <w:p w14:paraId="158D7A8C" w14:textId="03150B50" w:rsidR="003E7C61" w:rsidRPr="006373CB" w:rsidRDefault="003E7C61" w:rsidP="00906A52">
      <w:pPr>
        <w:pStyle w:val="Odstavecseseznamem"/>
        <w:numPr>
          <w:ilvl w:val="0"/>
          <w:numId w:val="22"/>
        </w:numPr>
        <w:tabs>
          <w:tab w:val="left" w:pos="0"/>
        </w:tabs>
        <w:spacing w:before="120" w:after="120" w:line="23" w:lineRule="atLeast"/>
        <w:ind w:left="851" w:hanging="425"/>
        <w:contextualSpacing w:val="0"/>
        <w:jc w:val="both"/>
        <w:rPr>
          <w:rFonts w:ascii="Arial" w:eastAsia="SimSun" w:hAnsi="Arial" w:cs="Arial"/>
          <w:b/>
          <w:u w:val="single"/>
        </w:rPr>
      </w:pPr>
      <w:r w:rsidRPr="006373CB">
        <w:rPr>
          <w:rFonts w:ascii="Arial" w:eastAsia="SimSun" w:hAnsi="Arial" w:cs="Arial"/>
          <w:b/>
          <w:u w:val="single"/>
        </w:rPr>
        <w:t>Doporučení z kulatého stolu Národního konventu o EU na téma Česko a klimatické cíle EU</w:t>
      </w:r>
    </w:p>
    <w:p w14:paraId="411415FE" w14:textId="1241856A" w:rsidR="006373CB" w:rsidRPr="00770086" w:rsidRDefault="00873B55" w:rsidP="00590635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  <w:b/>
        </w:rPr>
      </w:pPr>
      <w:r w:rsidRPr="00873B55">
        <w:rPr>
          <w:rFonts w:ascii="Arial" w:hAnsi="Arial" w:cs="Arial"/>
          <w:b/>
          <w:bCs/>
          <w:iCs/>
        </w:rPr>
        <w:t>ÚV</w:t>
      </w:r>
      <w:r>
        <w:rPr>
          <w:rFonts w:ascii="Arial" w:hAnsi="Arial" w:cs="Arial"/>
          <w:iCs/>
        </w:rPr>
        <w:t xml:space="preserve"> </w:t>
      </w:r>
      <w:r w:rsidR="006373CB" w:rsidRPr="00873B55">
        <w:rPr>
          <w:rFonts w:ascii="Arial" w:hAnsi="Arial" w:cs="Arial"/>
          <w:iCs/>
        </w:rPr>
        <w:t xml:space="preserve">Doporučení z obou </w:t>
      </w:r>
      <w:r w:rsidR="006373CB" w:rsidRPr="00BB579B">
        <w:rPr>
          <w:rFonts w:ascii="Arial" w:eastAsia="Calibri" w:hAnsi="Arial" w:cs="Arial"/>
        </w:rPr>
        <w:t>kulatých stolů byla</w:t>
      </w:r>
      <w:r w:rsidR="00BB579B">
        <w:rPr>
          <w:rFonts w:ascii="Arial" w:eastAsia="Calibri" w:hAnsi="Arial" w:cs="Arial"/>
        </w:rPr>
        <w:t xml:space="preserve"> členům PT RHSD pro EU</w:t>
      </w:r>
      <w:r w:rsidR="006373CB" w:rsidRPr="00BB579B">
        <w:rPr>
          <w:rFonts w:ascii="Arial" w:eastAsia="Calibri" w:hAnsi="Arial" w:cs="Arial"/>
        </w:rPr>
        <w:t xml:space="preserve"> rozeslána.</w:t>
      </w:r>
      <w:r w:rsidRPr="00BB579B">
        <w:rPr>
          <w:rFonts w:ascii="Arial" w:eastAsia="Calibri" w:hAnsi="Arial" w:cs="Arial"/>
        </w:rPr>
        <w:t xml:space="preserve"> </w:t>
      </w:r>
      <w:r w:rsidR="006373CB" w:rsidRPr="00BB579B">
        <w:rPr>
          <w:rFonts w:ascii="Arial" w:eastAsia="Calibri" w:hAnsi="Arial" w:cs="Arial"/>
        </w:rPr>
        <w:t xml:space="preserve">Příští kulatý stůl se uskuteční 28. března na téma </w:t>
      </w:r>
      <w:r w:rsidR="006373CB" w:rsidRPr="00F10DDD">
        <w:rPr>
          <w:rFonts w:ascii="Arial" w:eastAsia="Calibri" w:hAnsi="Arial" w:cs="Arial"/>
          <w:i/>
          <w:iCs/>
        </w:rPr>
        <w:t>Česko a priority nového víceletého finančního rámce 2028–2034</w:t>
      </w:r>
      <w:r w:rsidR="00BB579B" w:rsidRPr="00770086">
        <w:rPr>
          <w:rFonts w:ascii="Arial" w:eastAsia="Calibri" w:hAnsi="Arial" w:cs="Arial"/>
        </w:rPr>
        <w:t>.</w:t>
      </w:r>
      <w:r w:rsidR="006373CB" w:rsidRPr="00770086">
        <w:rPr>
          <w:rFonts w:ascii="Arial" w:eastAsia="Calibri" w:hAnsi="Arial" w:cs="Arial"/>
        </w:rPr>
        <w:t xml:space="preserve"> Odborným garantem bude Institut pro evropskou politiku</w:t>
      </w:r>
      <w:r w:rsidR="006373CB" w:rsidRPr="00770086">
        <w:rPr>
          <w:rFonts w:ascii="Arial" w:hAnsi="Arial" w:cs="Arial"/>
        </w:rPr>
        <w:t xml:space="preserve"> EUROPEUM.</w:t>
      </w:r>
    </w:p>
    <w:p w14:paraId="61C775CF" w14:textId="77777777" w:rsidR="00873B55" w:rsidRDefault="00873B55" w:rsidP="00590635">
      <w:pPr>
        <w:pStyle w:val="Teze"/>
        <w:numPr>
          <w:ilvl w:val="0"/>
          <w:numId w:val="0"/>
        </w:numPr>
        <w:spacing w:after="0" w:line="240" w:lineRule="auto"/>
        <w:ind w:left="426"/>
        <w:rPr>
          <w:i/>
          <w:iCs/>
          <w:sz w:val="22"/>
          <w:szCs w:val="22"/>
        </w:rPr>
      </w:pPr>
    </w:p>
    <w:p w14:paraId="18C82A15" w14:textId="77777777" w:rsidR="00590635" w:rsidRDefault="00590635" w:rsidP="00590635">
      <w:pPr>
        <w:pStyle w:val="Teze"/>
        <w:numPr>
          <w:ilvl w:val="0"/>
          <w:numId w:val="0"/>
        </w:numPr>
        <w:spacing w:after="0" w:line="240" w:lineRule="auto"/>
        <w:ind w:left="426"/>
        <w:rPr>
          <w:i/>
          <w:iCs/>
          <w:sz w:val="22"/>
          <w:szCs w:val="22"/>
        </w:rPr>
      </w:pPr>
    </w:p>
    <w:p w14:paraId="5B959398" w14:textId="77777777" w:rsidR="00590635" w:rsidRPr="00770086" w:rsidRDefault="00590635" w:rsidP="00590635">
      <w:pPr>
        <w:pStyle w:val="Teze"/>
        <w:numPr>
          <w:ilvl w:val="0"/>
          <w:numId w:val="0"/>
        </w:numPr>
        <w:spacing w:after="0" w:line="240" w:lineRule="auto"/>
        <w:ind w:left="426"/>
        <w:rPr>
          <w:i/>
          <w:iCs/>
          <w:sz w:val="22"/>
          <w:szCs w:val="22"/>
        </w:rPr>
      </w:pPr>
    </w:p>
    <w:p w14:paraId="481920C5" w14:textId="77777777" w:rsidR="006D7FF6" w:rsidRPr="00770086" w:rsidRDefault="006D7FF6" w:rsidP="006D7FF6">
      <w:pPr>
        <w:tabs>
          <w:tab w:val="left" w:pos="7230"/>
        </w:tabs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770086">
        <w:rPr>
          <w:rFonts w:ascii="Arial" w:hAnsi="Arial" w:cs="Arial"/>
          <w:b/>
          <w:sz w:val="28"/>
          <w:szCs w:val="28"/>
        </w:rPr>
        <w:t>III/ RŮZNÉ</w:t>
      </w:r>
    </w:p>
    <w:p w14:paraId="30FBEDCA" w14:textId="77777777" w:rsidR="006D7FF6" w:rsidRPr="00D41AC5" w:rsidRDefault="006D7FF6" w:rsidP="00665B11">
      <w:pPr>
        <w:pStyle w:val="Odstavecseseznamem"/>
        <w:numPr>
          <w:ilvl w:val="0"/>
          <w:numId w:val="8"/>
        </w:numPr>
        <w:tabs>
          <w:tab w:val="left" w:pos="7230"/>
        </w:tabs>
        <w:spacing w:before="240" w:after="120"/>
        <w:ind w:left="709" w:hanging="425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D41AC5">
        <w:rPr>
          <w:rFonts w:ascii="Arial" w:hAnsi="Arial" w:cs="Arial"/>
          <w:b/>
          <w:bCs/>
          <w:u w:val="single"/>
        </w:rPr>
        <w:t>Příští jednání PT RHSD pro EU</w:t>
      </w:r>
    </w:p>
    <w:p w14:paraId="7B0E2183" w14:textId="4A24F529" w:rsidR="003E7C61" w:rsidRDefault="00873B55" w:rsidP="00D04F09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</w:rPr>
      </w:pPr>
      <w:r w:rsidRPr="00873B55">
        <w:rPr>
          <w:rFonts w:ascii="Arial" w:hAnsi="Arial" w:cs="Arial"/>
          <w:b/>
          <w:bCs/>
        </w:rPr>
        <w:t>ÚV</w:t>
      </w:r>
      <w:r>
        <w:rPr>
          <w:rFonts w:ascii="Arial" w:hAnsi="Arial" w:cs="Arial"/>
        </w:rPr>
        <w:t xml:space="preserve"> </w:t>
      </w:r>
      <w:r w:rsidR="006D7FF6" w:rsidRPr="003566C1">
        <w:rPr>
          <w:rFonts w:ascii="Arial" w:hAnsi="Arial" w:cs="Arial"/>
        </w:rPr>
        <w:t>Příští jednání se uskuteční</w:t>
      </w:r>
      <w:r w:rsidR="00253C60">
        <w:rPr>
          <w:rFonts w:ascii="Arial" w:hAnsi="Arial" w:cs="Arial"/>
        </w:rPr>
        <w:t xml:space="preserve"> </w:t>
      </w:r>
      <w:r w:rsidR="00C94F3F">
        <w:rPr>
          <w:rFonts w:ascii="Arial" w:hAnsi="Arial" w:cs="Arial"/>
        </w:rPr>
        <w:t xml:space="preserve">ve čtvrtek </w:t>
      </w:r>
      <w:r w:rsidR="00253C60">
        <w:rPr>
          <w:rFonts w:ascii="Arial" w:hAnsi="Arial" w:cs="Arial"/>
        </w:rPr>
        <w:t>19. června</w:t>
      </w:r>
      <w:r w:rsidR="00665B11">
        <w:rPr>
          <w:rFonts w:ascii="Arial" w:hAnsi="Arial" w:cs="Arial"/>
        </w:rPr>
        <w:t xml:space="preserve"> 2025</w:t>
      </w:r>
      <w:r w:rsidR="00BE7643">
        <w:rPr>
          <w:rFonts w:ascii="Arial" w:hAnsi="Arial" w:cs="Arial"/>
        </w:rPr>
        <w:t>.</w:t>
      </w:r>
      <w:r w:rsidR="00253C60">
        <w:rPr>
          <w:rFonts w:ascii="Arial" w:hAnsi="Arial" w:cs="Arial"/>
        </w:rPr>
        <w:t xml:space="preserve"> </w:t>
      </w:r>
      <w:r w:rsidR="00BE7643" w:rsidRPr="00873B55">
        <w:rPr>
          <w:rFonts w:ascii="Arial" w:hAnsi="Arial" w:cs="Arial"/>
        </w:rPr>
        <w:t>J</w:t>
      </w:r>
      <w:r w:rsidR="00253C60" w:rsidRPr="00873B55">
        <w:rPr>
          <w:rFonts w:ascii="Arial" w:hAnsi="Arial" w:cs="Arial"/>
        </w:rPr>
        <w:t xml:space="preserve">eho stěžejním bodem bude příprava </w:t>
      </w:r>
      <w:r w:rsidR="00F56B17" w:rsidRPr="00873B55">
        <w:rPr>
          <w:rFonts w:ascii="Arial" w:hAnsi="Arial" w:cs="Arial"/>
        </w:rPr>
        <w:t>červnové</w:t>
      </w:r>
      <w:r w:rsidR="00253C60" w:rsidRPr="00873B55">
        <w:rPr>
          <w:rFonts w:ascii="Arial" w:hAnsi="Arial" w:cs="Arial"/>
        </w:rPr>
        <w:t xml:space="preserve"> Evropské rady</w:t>
      </w:r>
      <w:r w:rsidR="006D7FF6" w:rsidRPr="00873B55">
        <w:rPr>
          <w:rFonts w:ascii="Arial" w:hAnsi="Arial" w:cs="Arial"/>
        </w:rPr>
        <w:t>.</w:t>
      </w:r>
    </w:p>
    <w:p w14:paraId="43DC03A3" w14:textId="77777777" w:rsidR="009539CC" w:rsidRDefault="009539CC" w:rsidP="00D04F09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</w:rPr>
      </w:pPr>
    </w:p>
    <w:p w14:paraId="71A081B2" w14:textId="77777777" w:rsidR="009539CC" w:rsidRDefault="009539CC" w:rsidP="00D04F09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</w:rPr>
      </w:pPr>
    </w:p>
    <w:p w14:paraId="3ED40200" w14:textId="77777777" w:rsidR="00872D83" w:rsidRPr="00DF6936" w:rsidRDefault="00872D83" w:rsidP="00872D83">
      <w:pPr>
        <w:pStyle w:val="Teze"/>
        <w:widowControl w:val="0"/>
        <w:numPr>
          <w:ilvl w:val="0"/>
          <w:numId w:val="0"/>
        </w:numPr>
        <w:spacing w:after="0" w:line="26" w:lineRule="atLeast"/>
        <w:rPr>
          <w:sz w:val="23"/>
          <w:szCs w:val="23"/>
        </w:rPr>
      </w:pPr>
      <w:r w:rsidRPr="00DF6936">
        <w:rPr>
          <w:sz w:val="23"/>
          <w:szCs w:val="23"/>
        </w:rPr>
        <w:t>Zapsala Zuzana Semínová</w:t>
      </w:r>
    </w:p>
    <w:p w14:paraId="665D9842" w14:textId="77777777" w:rsidR="00872D83" w:rsidRPr="00DF6936" w:rsidRDefault="00872D83" w:rsidP="00872D83">
      <w:pPr>
        <w:pStyle w:val="Teze"/>
        <w:numPr>
          <w:ilvl w:val="0"/>
          <w:numId w:val="0"/>
        </w:numPr>
        <w:spacing w:after="0" w:line="26" w:lineRule="atLeast"/>
        <w:outlineLvl w:val="9"/>
        <w:rPr>
          <w:sz w:val="23"/>
          <w:szCs w:val="23"/>
          <w:lang w:eastAsia="zh-CN"/>
        </w:rPr>
      </w:pPr>
      <w:r w:rsidRPr="00DF6936">
        <w:rPr>
          <w:sz w:val="23"/>
          <w:szCs w:val="23"/>
        </w:rPr>
        <w:t xml:space="preserve">Schválil </w:t>
      </w:r>
      <w:r w:rsidRPr="00DF6936">
        <w:rPr>
          <w:sz w:val="23"/>
          <w:szCs w:val="23"/>
          <w:lang w:eastAsia="zh-CN"/>
        </w:rPr>
        <w:t>Štěpán Černý, vrchní ředitel Sekce pro evropské záležitosti</w:t>
      </w:r>
    </w:p>
    <w:p w14:paraId="1498E5ED" w14:textId="77777777" w:rsidR="008A0D3E" w:rsidRDefault="008A0D3E" w:rsidP="00D04F09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</w:rPr>
      </w:pPr>
    </w:p>
    <w:p w14:paraId="0FDE93AF" w14:textId="77777777" w:rsidR="008A0D3E" w:rsidRPr="00BB579B" w:rsidRDefault="008A0D3E" w:rsidP="00D04F09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</w:rPr>
      </w:pPr>
    </w:p>
    <w:sectPr w:rsidR="008A0D3E" w:rsidRPr="00BB579B" w:rsidSect="001D689F"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B5D81" w14:textId="77777777" w:rsidR="00594D6A" w:rsidRDefault="00594D6A">
      <w:pPr>
        <w:spacing w:after="0" w:line="240" w:lineRule="auto"/>
      </w:pPr>
      <w:r>
        <w:separator/>
      </w:r>
    </w:p>
  </w:endnote>
  <w:endnote w:type="continuationSeparator" w:id="0">
    <w:p w14:paraId="11350DD3" w14:textId="77777777" w:rsidR="00594D6A" w:rsidRDefault="00594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2919E" w14:textId="474D3D85" w:rsidR="000B600B" w:rsidRDefault="000B600B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Stránka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PAGE</w:instrText>
    </w:r>
    <w:r>
      <w:rPr>
        <w:rFonts w:ascii="Arial" w:hAnsi="Arial" w:cs="Arial"/>
        <w:bCs/>
        <w:sz w:val="18"/>
        <w:szCs w:val="18"/>
      </w:rPr>
      <w:fldChar w:fldCharType="separate"/>
    </w:r>
    <w:r w:rsidR="008B1E26">
      <w:rPr>
        <w:rFonts w:ascii="Arial" w:hAnsi="Arial" w:cs="Arial"/>
        <w:bCs/>
        <w:noProof/>
        <w:sz w:val="18"/>
        <w:szCs w:val="18"/>
      </w:rPr>
      <w:t>3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(celkem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NUMPAGES</w:instrText>
    </w:r>
    <w:r>
      <w:rPr>
        <w:rFonts w:ascii="Arial" w:hAnsi="Arial" w:cs="Arial"/>
        <w:bCs/>
        <w:sz w:val="18"/>
        <w:szCs w:val="18"/>
      </w:rPr>
      <w:fldChar w:fldCharType="separate"/>
    </w:r>
    <w:r w:rsidR="008B1E26">
      <w:rPr>
        <w:rFonts w:ascii="Arial" w:hAnsi="Arial" w:cs="Arial"/>
        <w:bCs/>
        <w:noProof/>
        <w:sz w:val="18"/>
        <w:szCs w:val="18"/>
      </w:rPr>
      <w:t>8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bCs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D5F2D" w14:textId="3364F2F9" w:rsidR="000B600B" w:rsidRDefault="000B600B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Stránka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PAGE</w:instrText>
    </w:r>
    <w:r>
      <w:rPr>
        <w:rFonts w:ascii="Arial" w:hAnsi="Arial" w:cs="Arial"/>
        <w:bCs/>
        <w:sz w:val="18"/>
        <w:szCs w:val="18"/>
      </w:rPr>
      <w:fldChar w:fldCharType="separate"/>
    </w:r>
    <w:r w:rsidR="008B1E26">
      <w:rPr>
        <w:rFonts w:ascii="Arial" w:hAnsi="Arial" w:cs="Arial"/>
        <w:bCs/>
        <w:noProof/>
        <w:sz w:val="18"/>
        <w:szCs w:val="18"/>
      </w:rPr>
      <w:t>1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(celkem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NUMPAGES</w:instrText>
    </w:r>
    <w:r>
      <w:rPr>
        <w:rFonts w:ascii="Arial" w:hAnsi="Arial" w:cs="Arial"/>
        <w:bCs/>
        <w:sz w:val="18"/>
        <w:szCs w:val="18"/>
      </w:rPr>
      <w:fldChar w:fldCharType="separate"/>
    </w:r>
    <w:r w:rsidR="008B1E26">
      <w:rPr>
        <w:rFonts w:ascii="Arial" w:hAnsi="Arial" w:cs="Arial"/>
        <w:bCs/>
        <w:noProof/>
        <w:sz w:val="18"/>
        <w:szCs w:val="18"/>
      </w:rPr>
      <w:t>8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52C1" w14:textId="77777777" w:rsidR="00594D6A" w:rsidRDefault="00594D6A">
      <w:pPr>
        <w:spacing w:after="0" w:line="240" w:lineRule="auto"/>
      </w:pPr>
      <w:r>
        <w:separator/>
      </w:r>
    </w:p>
  </w:footnote>
  <w:footnote w:type="continuationSeparator" w:id="0">
    <w:p w14:paraId="142886FA" w14:textId="77777777" w:rsidR="00594D6A" w:rsidRDefault="00594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0B600B" w14:paraId="6FB62A3D" w14:textId="77777777">
      <w:tc>
        <w:tcPr>
          <w:tcW w:w="6345" w:type="dxa"/>
          <w:shd w:val="clear" w:color="auto" w:fill="auto"/>
        </w:tcPr>
        <w:p w14:paraId="2D097679" w14:textId="77777777" w:rsidR="000B600B" w:rsidRDefault="000B600B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Sekce pro evropské záležitosti</w:t>
          </w:r>
        </w:p>
      </w:tc>
      <w:tc>
        <w:tcPr>
          <w:tcW w:w="3544" w:type="dxa"/>
          <w:shd w:val="clear" w:color="auto" w:fill="auto"/>
        </w:tcPr>
        <w:p w14:paraId="5F12CFAE" w14:textId="77777777" w:rsidR="000B600B" w:rsidRDefault="000B600B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01AF7D43" wp14:editId="446534D4">
                <wp:extent cx="1800225" cy="476249"/>
                <wp:effectExtent l="0" t="0" r="9525" b="0"/>
                <wp:docPr id="1" name="Image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4762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A7F52CF" w14:textId="77777777" w:rsidR="000B600B" w:rsidRDefault="000B600B">
    <w:pPr>
      <w:pStyle w:val="Zhlav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3DB1"/>
    <w:multiLevelType w:val="hybridMultilevel"/>
    <w:tmpl w:val="99AAACA0"/>
    <w:lvl w:ilvl="0" w:tplc="040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32CBD"/>
    <w:multiLevelType w:val="multilevel"/>
    <w:tmpl w:val="BCBAAE34"/>
    <w:lvl w:ilvl="0">
      <w:start w:val="1"/>
      <w:numFmt w:val="upperRoman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66367"/>
    <w:multiLevelType w:val="hybridMultilevel"/>
    <w:tmpl w:val="7B7E1188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03F6863"/>
    <w:multiLevelType w:val="hybridMultilevel"/>
    <w:tmpl w:val="E62831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F5CD6"/>
    <w:multiLevelType w:val="hybridMultilevel"/>
    <w:tmpl w:val="A4C81CFA"/>
    <w:lvl w:ilvl="0" w:tplc="D4B22E5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7492"/>
    <w:multiLevelType w:val="hybridMultilevel"/>
    <w:tmpl w:val="A0A2E590"/>
    <w:lvl w:ilvl="0" w:tplc="7F1CC4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551AC"/>
    <w:multiLevelType w:val="hybridMultilevel"/>
    <w:tmpl w:val="EE98DDB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17E326CA"/>
    <w:multiLevelType w:val="hybridMultilevel"/>
    <w:tmpl w:val="44BC60A4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B523F55"/>
    <w:multiLevelType w:val="hybridMultilevel"/>
    <w:tmpl w:val="2E3C27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916DD"/>
    <w:multiLevelType w:val="hybridMultilevel"/>
    <w:tmpl w:val="B27CD5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D14A0"/>
    <w:multiLevelType w:val="multilevel"/>
    <w:tmpl w:val="7334FC2E"/>
    <w:lvl w:ilvl="0">
      <w:start w:val="1"/>
      <w:numFmt w:val="bullet"/>
      <w:pStyle w:val="Teze"/>
      <w:lvlText w:val=""/>
      <w:lvlJc w:val="left"/>
      <w:pPr>
        <w:ind w:left="397" w:hanging="25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1" w15:restartNumberingAfterBreak="0">
    <w:nsid w:val="3C0C4785"/>
    <w:multiLevelType w:val="hybridMultilevel"/>
    <w:tmpl w:val="E6029222"/>
    <w:lvl w:ilvl="0" w:tplc="9B2EDB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A7CB8"/>
    <w:multiLevelType w:val="hybridMultilevel"/>
    <w:tmpl w:val="56FECD9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07878AD"/>
    <w:multiLevelType w:val="hybridMultilevel"/>
    <w:tmpl w:val="81BC9D40"/>
    <w:lvl w:ilvl="0" w:tplc="36EE963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B4384"/>
    <w:multiLevelType w:val="hybridMultilevel"/>
    <w:tmpl w:val="78109D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14EAD"/>
    <w:multiLevelType w:val="hybridMultilevel"/>
    <w:tmpl w:val="1DF00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3447D"/>
    <w:multiLevelType w:val="hybridMultilevel"/>
    <w:tmpl w:val="6DDE38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F0AD9"/>
    <w:multiLevelType w:val="hybridMultilevel"/>
    <w:tmpl w:val="CD5CB658"/>
    <w:lvl w:ilvl="0" w:tplc="9B2EDBCE">
      <w:start w:val="4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547E3862"/>
    <w:multiLevelType w:val="hybridMultilevel"/>
    <w:tmpl w:val="895274F2"/>
    <w:lvl w:ilvl="0" w:tplc="DB8292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277DD"/>
    <w:multiLevelType w:val="hybridMultilevel"/>
    <w:tmpl w:val="0CC67D0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46B337D"/>
    <w:multiLevelType w:val="hybridMultilevel"/>
    <w:tmpl w:val="94D63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06834"/>
    <w:multiLevelType w:val="hybridMultilevel"/>
    <w:tmpl w:val="EBCECD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656940D6"/>
    <w:multiLevelType w:val="hybridMultilevel"/>
    <w:tmpl w:val="4B8A6F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C6293"/>
    <w:multiLevelType w:val="hybridMultilevel"/>
    <w:tmpl w:val="CACED7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A43AA"/>
    <w:multiLevelType w:val="hybridMultilevel"/>
    <w:tmpl w:val="1FCC2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B4DBD"/>
    <w:multiLevelType w:val="hybridMultilevel"/>
    <w:tmpl w:val="41E20310"/>
    <w:lvl w:ilvl="0" w:tplc="0405000F">
      <w:start w:val="1"/>
      <w:numFmt w:val="decimal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num w:numId="1" w16cid:durableId="993921751">
    <w:abstractNumId w:val="1"/>
  </w:num>
  <w:num w:numId="2" w16cid:durableId="2109159964">
    <w:abstractNumId w:val="10"/>
  </w:num>
  <w:num w:numId="3" w16cid:durableId="1840466315">
    <w:abstractNumId w:val="12"/>
  </w:num>
  <w:num w:numId="4" w16cid:durableId="627707344">
    <w:abstractNumId w:val="13"/>
  </w:num>
  <w:num w:numId="5" w16cid:durableId="292173334">
    <w:abstractNumId w:val="20"/>
  </w:num>
  <w:num w:numId="6" w16cid:durableId="121727372">
    <w:abstractNumId w:val="22"/>
  </w:num>
  <w:num w:numId="7" w16cid:durableId="1897542159">
    <w:abstractNumId w:val="19"/>
  </w:num>
  <w:num w:numId="8" w16cid:durableId="76366156">
    <w:abstractNumId w:val="16"/>
  </w:num>
  <w:num w:numId="9" w16cid:durableId="54203997">
    <w:abstractNumId w:val="8"/>
  </w:num>
  <w:num w:numId="10" w16cid:durableId="1492796022">
    <w:abstractNumId w:val="7"/>
  </w:num>
  <w:num w:numId="11" w16cid:durableId="1396121478">
    <w:abstractNumId w:val="2"/>
  </w:num>
  <w:num w:numId="12" w16cid:durableId="1002926351">
    <w:abstractNumId w:val="6"/>
  </w:num>
  <w:num w:numId="13" w16cid:durableId="1445877965">
    <w:abstractNumId w:val="21"/>
  </w:num>
  <w:num w:numId="14" w16cid:durableId="554505874">
    <w:abstractNumId w:val="9"/>
  </w:num>
  <w:num w:numId="15" w16cid:durableId="1660688101">
    <w:abstractNumId w:val="25"/>
  </w:num>
  <w:num w:numId="16" w16cid:durableId="1887797186">
    <w:abstractNumId w:val="5"/>
  </w:num>
  <w:num w:numId="17" w16cid:durableId="763451154">
    <w:abstractNumId w:val="4"/>
  </w:num>
  <w:num w:numId="18" w16cid:durableId="2044600142">
    <w:abstractNumId w:val="11"/>
  </w:num>
  <w:num w:numId="19" w16cid:durableId="50009291">
    <w:abstractNumId w:val="17"/>
  </w:num>
  <w:num w:numId="20" w16cid:durableId="2024937062">
    <w:abstractNumId w:val="24"/>
  </w:num>
  <w:num w:numId="21" w16cid:durableId="131681176">
    <w:abstractNumId w:val="18"/>
  </w:num>
  <w:num w:numId="22" w16cid:durableId="1744722846">
    <w:abstractNumId w:val="3"/>
  </w:num>
  <w:num w:numId="23" w16cid:durableId="1631861184">
    <w:abstractNumId w:val="0"/>
  </w:num>
  <w:num w:numId="24" w16cid:durableId="1755660434">
    <w:abstractNumId w:val="23"/>
  </w:num>
  <w:num w:numId="25" w16cid:durableId="2046980175">
    <w:abstractNumId w:val="14"/>
  </w:num>
  <w:num w:numId="26" w16cid:durableId="413281838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4CD"/>
    <w:rsid w:val="00000977"/>
    <w:rsid w:val="00001782"/>
    <w:rsid w:val="000017F5"/>
    <w:rsid w:val="00001B42"/>
    <w:rsid w:val="00010DDE"/>
    <w:rsid w:val="00013FA5"/>
    <w:rsid w:val="000151B4"/>
    <w:rsid w:val="00015E41"/>
    <w:rsid w:val="00020647"/>
    <w:rsid w:val="000213BE"/>
    <w:rsid w:val="000221DD"/>
    <w:rsid w:val="00023E8D"/>
    <w:rsid w:val="0002432D"/>
    <w:rsid w:val="000244E4"/>
    <w:rsid w:val="000250EE"/>
    <w:rsid w:val="00030746"/>
    <w:rsid w:val="000308BE"/>
    <w:rsid w:val="000317E1"/>
    <w:rsid w:val="000319C4"/>
    <w:rsid w:val="00031DB3"/>
    <w:rsid w:val="0003330C"/>
    <w:rsid w:val="00035AAB"/>
    <w:rsid w:val="00036406"/>
    <w:rsid w:val="00036615"/>
    <w:rsid w:val="0004017B"/>
    <w:rsid w:val="00040A47"/>
    <w:rsid w:val="00040DF5"/>
    <w:rsid w:val="000443C7"/>
    <w:rsid w:val="00045BA7"/>
    <w:rsid w:val="00046ACE"/>
    <w:rsid w:val="00047B9E"/>
    <w:rsid w:val="00047F60"/>
    <w:rsid w:val="000503FA"/>
    <w:rsid w:val="00050B75"/>
    <w:rsid w:val="000517C1"/>
    <w:rsid w:val="00052A9C"/>
    <w:rsid w:val="00060F8B"/>
    <w:rsid w:val="0006279C"/>
    <w:rsid w:val="0006336C"/>
    <w:rsid w:val="0006420C"/>
    <w:rsid w:val="00064E9C"/>
    <w:rsid w:val="00065FE2"/>
    <w:rsid w:val="00066671"/>
    <w:rsid w:val="00067838"/>
    <w:rsid w:val="00073275"/>
    <w:rsid w:val="00073EF4"/>
    <w:rsid w:val="000759F0"/>
    <w:rsid w:val="00076FA9"/>
    <w:rsid w:val="00081DBA"/>
    <w:rsid w:val="0008248F"/>
    <w:rsid w:val="00082D86"/>
    <w:rsid w:val="00083D09"/>
    <w:rsid w:val="000844B2"/>
    <w:rsid w:val="00084ABF"/>
    <w:rsid w:val="00085064"/>
    <w:rsid w:val="00085643"/>
    <w:rsid w:val="0008575D"/>
    <w:rsid w:val="00086E48"/>
    <w:rsid w:val="00092EE7"/>
    <w:rsid w:val="00096A8E"/>
    <w:rsid w:val="00097F2C"/>
    <w:rsid w:val="000A02D8"/>
    <w:rsid w:val="000A1FC4"/>
    <w:rsid w:val="000B08DC"/>
    <w:rsid w:val="000B0FB6"/>
    <w:rsid w:val="000B600B"/>
    <w:rsid w:val="000B624E"/>
    <w:rsid w:val="000C23C3"/>
    <w:rsid w:val="000C3D92"/>
    <w:rsid w:val="000C412B"/>
    <w:rsid w:val="000C583E"/>
    <w:rsid w:val="000C713B"/>
    <w:rsid w:val="000D00B3"/>
    <w:rsid w:val="000D19BA"/>
    <w:rsid w:val="000D2906"/>
    <w:rsid w:val="000D3095"/>
    <w:rsid w:val="000D358B"/>
    <w:rsid w:val="000D5565"/>
    <w:rsid w:val="000D5E1D"/>
    <w:rsid w:val="000D67C7"/>
    <w:rsid w:val="000D75A4"/>
    <w:rsid w:val="000E27DA"/>
    <w:rsid w:val="000E5D93"/>
    <w:rsid w:val="000E7D21"/>
    <w:rsid w:val="000F0339"/>
    <w:rsid w:val="000F07C5"/>
    <w:rsid w:val="000F0C94"/>
    <w:rsid w:val="000F1C9C"/>
    <w:rsid w:val="000F5736"/>
    <w:rsid w:val="001005EB"/>
    <w:rsid w:val="0010086D"/>
    <w:rsid w:val="00100CC7"/>
    <w:rsid w:val="00101699"/>
    <w:rsid w:val="00101D9E"/>
    <w:rsid w:val="001037DC"/>
    <w:rsid w:val="00103A42"/>
    <w:rsid w:val="001048AB"/>
    <w:rsid w:val="0010656D"/>
    <w:rsid w:val="00110227"/>
    <w:rsid w:val="00112431"/>
    <w:rsid w:val="00115CDF"/>
    <w:rsid w:val="001160A1"/>
    <w:rsid w:val="001175E1"/>
    <w:rsid w:val="00120DA6"/>
    <w:rsid w:val="00120DD6"/>
    <w:rsid w:val="00121BB9"/>
    <w:rsid w:val="00122B4C"/>
    <w:rsid w:val="00124221"/>
    <w:rsid w:val="00125349"/>
    <w:rsid w:val="001327DC"/>
    <w:rsid w:val="00134AAD"/>
    <w:rsid w:val="00134E38"/>
    <w:rsid w:val="00134E89"/>
    <w:rsid w:val="00135A8B"/>
    <w:rsid w:val="0013610D"/>
    <w:rsid w:val="00136C4C"/>
    <w:rsid w:val="00137B32"/>
    <w:rsid w:val="00137D04"/>
    <w:rsid w:val="00140CB2"/>
    <w:rsid w:val="00144B97"/>
    <w:rsid w:val="00145934"/>
    <w:rsid w:val="00146B35"/>
    <w:rsid w:val="00146BC7"/>
    <w:rsid w:val="00153C60"/>
    <w:rsid w:val="0015474C"/>
    <w:rsid w:val="00154B85"/>
    <w:rsid w:val="00155F1B"/>
    <w:rsid w:val="00155FD7"/>
    <w:rsid w:val="00156C01"/>
    <w:rsid w:val="00157716"/>
    <w:rsid w:val="001609FB"/>
    <w:rsid w:val="00161D35"/>
    <w:rsid w:val="00162820"/>
    <w:rsid w:val="00162F9D"/>
    <w:rsid w:val="00163D39"/>
    <w:rsid w:val="001668E5"/>
    <w:rsid w:val="00166B19"/>
    <w:rsid w:val="00166CA2"/>
    <w:rsid w:val="00166DBB"/>
    <w:rsid w:val="0016740E"/>
    <w:rsid w:val="001709A1"/>
    <w:rsid w:val="00170F33"/>
    <w:rsid w:val="00172C40"/>
    <w:rsid w:val="0017316E"/>
    <w:rsid w:val="00173E6A"/>
    <w:rsid w:val="0017485A"/>
    <w:rsid w:val="001770E0"/>
    <w:rsid w:val="001771A8"/>
    <w:rsid w:val="00180589"/>
    <w:rsid w:val="00180ABB"/>
    <w:rsid w:val="00181185"/>
    <w:rsid w:val="0018541B"/>
    <w:rsid w:val="00186396"/>
    <w:rsid w:val="001922FF"/>
    <w:rsid w:val="0019411A"/>
    <w:rsid w:val="00194A07"/>
    <w:rsid w:val="00194B82"/>
    <w:rsid w:val="00195146"/>
    <w:rsid w:val="00197935"/>
    <w:rsid w:val="001A259B"/>
    <w:rsid w:val="001A4333"/>
    <w:rsid w:val="001A4D77"/>
    <w:rsid w:val="001A59EB"/>
    <w:rsid w:val="001A7416"/>
    <w:rsid w:val="001A7B81"/>
    <w:rsid w:val="001B0041"/>
    <w:rsid w:val="001B074C"/>
    <w:rsid w:val="001B0D62"/>
    <w:rsid w:val="001B5C73"/>
    <w:rsid w:val="001B7CDD"/>
    <w:rsid w:val="001C2934"/>
    <w:rsid w:val="001C3608"/>
    <w:rsid w:val="001C3D93"/>
    <w:rsid w:val="001C5097"/>
    <w:rsid w:val="001C6397"/>
    <w:rsid w:val="001C7B11"/>
    <w:rsid w:val="001D0B03"/>
    <w:rsid w:val="001D11E6"/>
    <w:rsid w:val="001D1D0F"/>
    <w:rsid w:val="001D2365"/>
    <w:rsid w:val="001D3305"/>
    <w:rsid w:val="001D5A58"/>
    <w:rsid w:val="001D5B8A"/>
    <w:rsid w:val="001D6846"/>
    <w:rsid w:val="001D689F"/>
    <w:rsid w:val="001D701C"/>
    <w:rsid w:val="001E04F8"/>
    <w:rsid w:val="001E20B2"/>
    <w:rsid w:val="001E2B46"/>
    <w:rsid w:val="001E2F61"/>
    <w:rsid w:val="001E4126"/>
    <w:rsid w:val="001E6E04"/>
    <w:rsid w:val="001F0073"/>
    <w:rsid w:val="001F02F2"/>
    <w:rsid w:val="001F15E2"/>
    <w:rsid w:val="001F1D6C"/>
    <w:rsid w:val="001F1F02"/>
    <w:rsid w:val="001F2DA1"/>
    <w:rsid w:val="001F4DC4"/>
    <w:rsid w:val="001F7EA6"/>
    <w:rsid w:val="0020026E"/>
    <w:rsid w:val="002007EE"/>
    <w:rsid w:val="00200F10"/>
    <w:rsid w:val="00201333"/>
    <w:rsid w:val="00202112"/>
    <w:rsid w:val="00203DE7"/>
    <w:rsid w:val="00204640"/>
    <w:rsid w:val="00205F7C"/>
    <w:rsid w:val="00206501"/>
    <w:rsid w:val="00206F93"/>
    <w:rsid w:val="0020708D"/>
    <w:rsid w:val="002112B7"/>
    <w:rsid w:val="002113BB"/>
    <w:rsid w:val="0021374F"/>
    <w:rsid w:val="002167BE"/>
    <w:rsid w:val="00216C3B"/>
    <w:rsid w:val="00221E41"/>
    <w:rsid w:val="0022267A"/>
    <w:rsid w:val="00223F0A"/>
    <w:rsid w:val="00224710"/>
    <w:rsid w:val="0023028F"/>
    <w:rsid w:val="00232D28"/>
    <w:rsid w:val="00233CD0"/>
    <w:rsid w:val="002353B6"/>
    <w:rsid w:val="0023569D"/>
    <w:rsid w:val="0023637E"/>
    <w:rsid w:val="0023655D"/>
    <w:rsid w:val="00241093"/>
    <w:rsid w:val="002416FA"/>
    <w:rsid w:val="002425FD"/>
    <w:rsid w:val="00244798"/>
    <w:rsid w:val="002452DB"/>
    <w:rsid w:val="00247042"/>
    <w:rsid w:val="00250417"/>
    <w:rsid w:val="00252957"/>
    <w:rsid w:val="00252F1D"/>
    <w:rsid w:val="00253C60"/>
    <w:rsid w:val="002561FA"/>
    <w:rsid w:val="00256C9E"/>
    <w:rsid w:val="0026005A"/>
    <w:rsid w:val="0026133A"/>
    <w:rsid w:val="00261CB6"/>
    <w:rsid w:val="0026255A"/>
    <w:rsid w:val="0026415E"/>
    <w:rsid w:val="00271C95"/>
    <w:rsid w:val="0027261D"/>
    <w:rsid w:val="0027394D"/>
    <w:rsid w:val="00273B85"/>
    <w:rsid w:val="00274920"/>
    <w:rsid w:val="002757EA"/>
    <w:rsid w:val="00276008"/>
    <w:rsid w:val="00282D76"/>
    <w:rsid w:val="002841D8"/>
    <w:rsid w:val="00285055"/>
    <w:rsid w:val="00285A04"/>
    <w:rsid w:val="0028703B"/>
    <w:rsid w:val="00287CAD"/>
    <w:rsid w:val="0029082F"/>
    <w:rsid w:val="0029086B"/>
    <w:rsid w:val="00293342"/>
    <w:rsid w:val="0029477A"/>
    <w:rsid w:val="00295816"/>
    <w:rsid w:val="00295DD3"/>
    <w:rsid w:val="00296776"/>
    <w:rsid w:val="002A5437"/>
    <w:rsid w:val="002B56D1"/>
    <w:rsid w:val="002B7F95"/>
    <w:rsid w:val="002C0652"/>
    <w:rsid w:val="002C7190"/>
    <w:rsid w:val="002C79C3"/>
    <w:rsid w:val="002D6CE4"/>
    <w:rsid w:val="002D73E9"/>
    <w:rsid w:val="002E08CE"/>
    <w:rsid w:val="002E2532"/>
    <w:rsid w:val="002E26AC"/>
    <w:rsid w:val="002E2C86"/>
    <w:rsid w:val="002E3E25"/>
    <w:rsid w:val="002E43C9"/>
    <w:rsid w:val="002E5904"/>
    <w:rsid w:val="002F0A9E"/>
    <w:rsid w:val="002F1D72"/>
    <w:rsid w:val="002F1FE2"/>
    <w:rsid w:val="002F3A58"/>
    <w:rsid w:val="002F5E9A"/>
    <w:rsid w:val="003035DE"/>
    <w:rsid w:val="003048F4"/>
    <w:rsid w:val="00310FDA"/>
    <w:rsid w:val="00311DC9"/>
    <w:rsid w:val="00311E44"/>
    <w:rsid w:val="00312C26"/>
    <w:rsid w:val="00314308"/>
    <w:rsid w:val="003159D5"/>
    <w:rsid w:val="00317C45"/>
    <w:rsid w:val="00321D18"/>
    <w:rsid w:val="00324772"/>
    <w:rsid w:val="00324E60"/>
    <w:rsid w:val="003257A9"/>
    <w:rsid w:val="0032649C"/>
    <w:rsid w:val="003307B8"/>
    <w:rsid w:val="00331EEC"/>
    <w:rsid w:val="00334656"/>
    <w:rsid w:val="00335F87"/>
    <w:rsid w:val="003364F7"/>
    <w:rsid w:val="00337500"/>
    <w:rsid w:val="00341516"/>
    <w:rsid w:val="00341EF1"/>
    <w:rsid w:val="00342046"/>
    <w:rsid w:val="0034409D"/>
    <w:rsid w:val="00346016"/>
    <w:rsid w:val="00346840"/>
    <w:rsid w:val="00346B49"/>
    <w:rsid w:val="00346E9D"/>
    <w:rsid w:val="00347B34"/>
    <w:rsid w:val="0035034A"/>
    <w:rsid w:val="00351812"/>
    <w:rsid w:val="003561E0"/>
    <w:rsid w:val="00356E61"/>
    <w:rsid w:val="00357F1E"/>
    <w:rsid w:val="003613F3"/>
    <w:rsid w:val="00363335"/>
    <w:rsid w:val="00364D02"/>
    <w:rsid w:val="00364FB7"/>
    <w:rsid w:val="0036583F"/>
    <w:rsid w:val="00370CCE"/>
    <w:rsid w:val="0037109D"/>
    <w:rsid w:val="0037216B"/>
    <w:rsid w:val="0037269F"/>
    <w:rsid w:val="003759A0"/>
    <w:rsid w:val="00377507"/>
    <w:rsid w:val="003807C4"/>
    <w:rsid w:val="00380EEC"/>
    <w:rsid w:val="003811C2"/>
    <w:rsid w:val="00381797"/>
    <w:rsid w:val="003821B9"/>
    <w:rsid w:val="00383303"/>
    <w:rsid w:val="00383727"/>
    <w:rsid w:val="00385B79"/>
    <w:rsid w:val="00386367"/>
    <w:rsid w:val="00390C48"/>
    <w:rsid w:val="00391A71"/>
    <w:rsid w:val="00395827"/>
    <w:rsid w:val="00395973"/>
    <w:rsid w:val="00396E0B"/>
    <w:rsid w:val="00397729"/>
    <w:rsid w:val="003977D6"/>
    <w:rsid w:val="00397D6E"/>
    <w:rsid w:val="00397FCE"/>
    <w:rsid w:val="003A05F5"/>
    <w:rsid w:val="003A0A93"/>
    <w:rsid w:val="003A23AC"/>
    <w:rsid w:val="003A289B"/>
    <w:rsid w:val="003A38C0"/>
    <w:rsid w:val="003A3DE0"/>
    <w:rsid w:val="003A4E62"/>
    <w:rsid w:val="003A62F0"/>
    <w:rsid w:val="003A64E2"/>
    <w:rsid w:val="003B3309"/>
    <w:rsid w:val="003C0237"/>
    <w:rsid w:val="003C45BA"/>
    <w:rsid w:val="003C5616"/>
    <w:rsid w:val="003C6E73"/>
    <w:rsid w:val="003D04AF"/>
    <w:rsid w:val="003D1379"/>
    <w:rsid w:val="003D1F64"/>
    <w:rsid w:val="003D244E"/>
    <w:rsid w:val="003D257A"/>
    <w:rsid w:val="003D7E80"/>
    <w:rsid w:val="003E01F3"/>
    <w:rsid w:val="003E17E9"/>
    <w:rsid w:val="003E36D3"/>
    <w:rsid w:val="003E3F54"/>
    <w:rsid w:val="003E5D0D"/>
    <w:rsid w:val="003E7C61"/>
    <w:rsid w:val="003F1129"/>
    <w:rsid w:val="00401516"/>
    <w:rsid w:val="00405C2E"/>
    <w:rsid w:val="004069B4"/>
    <w:rsid w:val="004076C1"/>
    <w:rsid w:val="004139A8"/>
    <w:rsid w:val="00415BC0"/>
    <w:rsid w:val="00421295"/>
    <w:rsid w:val="0042165E"/>
    <w:rsid w:val="00421AEF"/>
    <w:rsid w:val="00421CB0"/>
    <w:rsid w:val="004228F9"/>
    <w:rsid w:val="00423C12"/>
    <w:rsid w:val="004251C0"/>
    <w:rsid w:val="00427BDE"/>
    <w:rsid w:val="004301D5"/>
    <w:rsid w:val="00430AB5"/>
    <w:rsid w:val="00431264"/>
    <w:rsid w:val="00431763"/>
    <w:rsid w:val="0043244A"/>
    <w:rsid w:val="00433CF6"/>
    <w:rsid w:val="00435130"/>
    <w:rsid w:val="00435F10"/>
    <w:rsid w:val="004362A3"/>
    <w:rsid w:val="00440D53"/>
    <w:rsid w:val="00443F6C"/>
    <w:rsid w:val="004445EF"/>
    <w:rsid w:val="00447618"/>
    <w:rsid w:val="00447B5A"/>
    <w:rsid w:val="004536DF"/>
    <w:rsid w:val="00453B25"/>
    <w:rsid w:val="00453F27"/>
    <w:rsid w:val="004572F6"/>
    <w:rsid w:val="00460FA7"/>
    <w:rsid w:val="004614D5"/>
    <w:rsid w:val="00461788"/>
    <w:rsid w:val="00461F51"/>
    <w:rsid w:val="00462A08"/>
    <w:rsid w:val="00463A28"/>
    <w:rsid w:val="00466EEC"/>
    <w:rsid w:val="00476707"/>
    <w:rsid w:val="0047760A"/>
    <w:rsid w:val="004812A9"/>
    <w:rsid w:val="00486AE8"/>
    <w:rsid w:val="00486D3F"/>
    <w:rsid w:val="00487469"/>
    <w:rsid w:val="00494A1D"/>
    <w:rsid w:val="00494B18"/>
    <w:rsid w:val="004953C2"/>
    <w:rsid w:val="00496B21"/>
    <w:rsid w:val="004A2BED"/>
    <w:rsid w:val="004A5C49"/>
    <w:rsid w:val="004A5D02"/>
    <w:rsid w:val="004A5E1F"/>
    <w:rsid w:val="004A6743"/>
    <w:rsid w:val="004B355D"/>
    <w:rsid w:val="004B6306"/>
    <w:rsid w:val="004B68BE"/>
    <w:rsid w:val="004B74FC"/>
    <w:rsid w:val="004B79B7"/>
    <w:rsid w:val="004C00B0"/>
    <w:rsid w:val="004C087E"/>
    <w:rsid w:val="004C1AE1"/>
    <w:rsid w:val="004C23D1"/>
    <w:rsid w:val="004C35C6"/>
    <w:rsid w:val="004C556E"/>
    <w:rsid w:val="004C6EC7"/>
    <w:rsid w:val="004C6F19"/>
    <w:rsid w:val="004D087A"/>
    <w:rsid w:val="004D246D"/>
    <w:rsid w:val="004D53AF"/>
    <w:rsid w:val="004D6384"/>
    <w:rsid w:val="004E0503"/>
    <w:rsid w:val="004E0B2B"/>
    <w:rsid w:val="004E1A37"/>
    <w:rsid w:val="004E24A4"/>
    <w:rsid w:val="004E286C"/>
    <w:rsid w:val="004E3DAC"/>
    <w:rsid w:val="004E54FD"/>
    <w:rsid w:val="004E5797"/>
    <w:rsid w:val="004F29A8"/>
    <w:rsid w:val="004F6755"/>
    <w:rsid w:val="004F6840"/>
    <w:rsid w:val="004F726D"/>
    <w:rsid w:val="004F7B79"/>
    <w:rsid w:val="005012C7"/>
    <w:rsid w:val="00501D98"/>
    <w:rsid w:val="00503505"/>
    <w:rsid w:val="00505D96"/>
    <w:rsid w:val="00505F71"/>
    <w:rsid w:val="00505F86"/>
    <w:rsid w:val="005063BA"/>
    <w:rsid w:val="005069D3"/>
    <w:rsid w:val="00507E9A"/>
    <w:rsid w:val="005105A6"/>
    <w:rsid w:val="00511D18"/>
    <w:rsid w:val="00512B85"/>
    <w:rsid w:val="005134D7"/>
    <w:rsid w:val="005146B2"/>
    <w:rsid w:val="005162F0"/>
    <w:rsid w:val="005164ED"/>
    <w:rsid w:val="005206F9"/>
    <w:rsid w:val="005276DC"/>
    <w:rsid w:val="00531B52"/>
    <w:rsid w:val="005343A3"/>
    <w:rsid w:val="00534B74"/>
    <w:rsid w:val="0053551E"/>
    <w:rsid w:val="00535EE5"/>
    <w:rsid w:val="00535FA1"/>
    <w:rsid w:val="00536852"/>
    <w:rsid w:val="00540A6F"/>
    <w:rsid w:val="00541641"/>
    <w:rsid w:val="005429DA"/>
    <w:rsid w:val="00545AC0"/>
    <w:rsid w:val="00550F7E"/>
    <w:rsid w:val="00552E39"/>
    <w:rsid w:val="00553817"/>
    <w:rsid w:val="00553F8A"/>
    <w:rsid w:val="00556C32"/>
    <w:rsid w:val="00560027"/>
    <w:rsid w:val="00565A53"/>
    <w:rsid w:val="00566AFA"/>
    <w:rsid w:val="005736CC"/>
    <w:rsid w:val="00573C4A"/>
    <w:rsid w:val="00574813"/>
    <w:rsid w:val="00575F9F"/>
    <w:rsid w:val="005764EB"/>
    <w:rsid w:val="00576BFD"/>
    <w:rsid w:val="00576F7B"/>
    <w:rsid w:val="00576FD6"/>
    <w:rsid w:val="0057761C"/>
    <w:rsid w:val="0058071F"/>
    <w:rsid w:val="00582FBD"/>
    <w:rsid w:val="0058331B"/>
    <w:rsid w:val="00583369"/>
    <w:rsid w:val="00587AC7"/>
    <w:rsid w:val="00587B92"/>
    <w:rsid w:val="00590073"/>
    <w:rsid w:val="00590635"/>
    <w:rsid w:val="00590EA3"/>
    <w:rsid w:val="0059372B"/>
    <w:rsid w:val="00593CBE"/>
    <w:rsid w:val="00594D6A"/>
    <w:rsid w:val="0059509D"/>
    <w:rsid w:val="00596770"/>
    <w:rsid w:val="00596B7E"/>
    <w:rsid w:val="005A089E"/>
    <w:rsid w:val="005A0A4A"/>
    <w:rsid w:val="005A0C9E"/>
    <w:rsid w:val="005A1FE2"/>
    <w:rsid w:val="005A2AAA"/>
    <w:rsid w:val="005A2D96"/>
    <w:rsid w:val="005A3D2D"/>
    <w:rsid w:val="005A4E12"/>
    <w:rsid w:val="005A536C"/>
    <w:rsid w:val="005A5673"/>
    <w:rsid w:val="005A6ADF"/>
    <w:rsid w:val="005A77B4"/>
    <w:rsid w:val="005B1D16"/>
    <w:rsid w:val="005B404A"/>
    <w:rsid w:val="005B465D"/>
    <w:rsid w:val="005B4A23"/>
    <w:rsid w:val="005B4B10"/>
    <w:rsid w:val="005B68D1"/>
    <w:rsid w:val="005B698A"/>
    <w:rsid w:val="005C38BC"/>
    <w:rsid w:val="005C48FF"/>
    <w:rsid w:val="005C4A52"/>
    <w:rsid w:val="005C54E7"/>
    <w:rsid w:val="005C5FE1"/>
    <w:rsid w:val="005C7B59"/>
    <w:rsid w:val="005D018B"/>
    <w:rsid w:val="005D1F7F"/>
    <w:rsid w:val="005D20BB"/>
    <w:rsid w:val="005D5514"/>
    <w:rsid w:val="005D70F6"/>
    <w:rsid w:val="005D7661"/>
    <w:rsid w:val="005D7B9C"/>
    <w:rsid w:val="005E375B"/>
    <w:rsid w:val="005E3A64"/>
    <w:rsid w:val="005E56A7"/>
    <w:rsid w:val="005E70EC"/>
    <w:rsid w:val="005E7268"/>
    <w:rsid w:val="005E7492"/>
    <w:rsid w:val="005F2667"/>
    <w:rsid w:val="005F2C83"/>
    <w:rsid w:val="005F2ECF"/>
    <w:rsid w:val="005F355B"/>
    <w:rsid w:val="005F6625"/>
    <w:rsid w:val="005F791C"/>
    <w:rsid w:val="006004C1"/>
    <w:rsid w:val="00602FDE"/>
    <w:rsid w:val="006044E1"/>
    <w:rsid w:val="006061D8"/>
    <w:rsid w:val="00606DE2"/>
    <w:rsid w:val="006070C9"/>
    <w:rsid w:val="00610DBF"/>
    <w:rsid w:val="006115FF"/>
    <w:rsid w:val="006131B5"/>
    <w:rsid w:val="006140A3"/>
    <w:rsid w:val="00614F10"/>
    <w:rsid w:val="006157E3"/>
    <w:rsid w:val="00615E57"/>
    <w:rsid w:val="006162FE"/>
    <w:rsid w:val="00621EA2"/>
    <w:rsid w:val="00622869"/>
    <w:rsid w:val="00623754"/>
    <w:rsid w:val="00624D0E"/>
    <w:rsid w:val="0062506E"/>
    <w:rsid w:val="00627C1E"/>
    <w:rsid w:val="00631C55"/>
    <w:rsid w:val="006321D1"/>
    <w:rsid w:val="00632EA6"/>
    <w:rsid w:val="006333AC"/>
    <w:rsid w:val="00633A07"/>
    <w:rsid w:val="00634F2D"/>
    <w:rsid w:val="006373CB"/>
    <w:rsid w:val="006433FA"/>
    <w:rsid w:val="00643B15"/>
    <w:rsid w:val="006441C8"/>
    <w:rsid w:val="00645C09"/>
    <w:rsid w:val="00650041"/>
    <w:rsid w:val="00651CAC"/>
    <w:rsid w:val="00654651"/>
    <w:rsid w:val="00654A8C"/>
    <w:rsid w:val="00655903"/>
    <w:rsid w:val="00656161"/>
    <w:rsid w:val="006573C8"/>
    <w:rsid w:val="006575C5"/>
    <w:rsid w:val="006607BE"/>
    <w:rsid w:val="00661411"/>
    <w:rsid w:val="00662297"/>
    <w:rsid w:val="0066339C"/>
    <w:rsid w:val="006635DD"/>
    <w:rsid w:val="0066384E"/>
    <w:rsid w:val="00663D44"/>
    <w:rsid w:val="00665B11"/>
    <w:rsid w:val="0066628F"/>
    <w:rsid w:val="00673F1F"/>
    <w:rsid w:val="0068033C"/>
    <w:rsid w:val="00680743"/>
    <w:rsid w:val="00681EF0"/>
    <w:rsid w:val="0068208D"/>
    <w:rsid w:val="0068298E"/>
    <w:rsid w:val="00682C80"/>
    <w:rsid w:val="00682F5B"/>
    <w:rsid w:val="0068563D"/>
    <w:rsid w:val="00686C10"/>
    <w:rsid w:val="0068725A"/>
    <w:rsid w:val="00690286"/>
    <w:rsid w:val="0069175E"/>
    <w:rsid w:val="0069178C"/>
    <w:rsid w:val="006935BF"/>
    <w:rsid w:val="00694635"/>
    <w:rsid w:val="006955F8"/>
    <w:rsid w:val="00695B01"/>
    <w:rsid w:val="00696882"/>
    <w:rsid w:val="006A13D8"/>
    <w:rsid w:val="006A23F3"/>
    <w:rsid w:val="006A2985"/>
    <w:rsid w:val="006A2F52"/>
    <w:rsid w:val="006A38AD"/>
    <w:rsid w:val="006A4078"/>
    <w:rsid w:val="006A5A16"/>
    <w:rsid w:val="006A783B"/>
    <w:rsid w:val="006B0D8D"/>
    <w:rsid w:val="006B30B1"/>
    <w:rsid w:val="006B339D"/>
    <w:rsid w:val="006B3A78"/>
    <w:rsid w:val="006C1065"/>
    <w:rsid w:val="006C107B"/>
    <w:rsid w:val="006C140E"/>
    <w:rsid w:val="006C2C54"/>
    <w:rsid w:val="006C32B9"/>
    <w:rsid w:val="006C37AF"/>
    <w:rsid w:val="006C4459"/>
    <w:rsid w:val="006C53E1"/>
    <w:rsid w:val="006C5474"/>
    <w:rsid w:val="006C70B0"/>
    <w:rsid w:val="006D0837"/>
    <w:rsid w:val="006D1816"/>
    <w:rsid w:val="006D1C2A"/>
    <w:rsid w:val="006D2BB9"/>
    <w:rsid w:val="006D435A"/>
    <w:rsid w:val="006D5F22"/>
    <w:rsid w:val="006D718D"/>
    <w:rsid w:val="006D7FF6"/>
    <w:rsid w:val="006E04C1"/>
    <w:rsid w:val="006E0CEB"/>
    <w:rsid w:val="006E1D99"/>
    <w:rsid w:val="006E2D0F"/>
    <w:rsid w:val="006E2E64"/>
    <w:rsid w:val="006E32D7"/>
    <w:rsid w:val="006E48FB"/>
    <w:rsid w:val="006E5AAD"/>
    <w:rsid w:val="006E6374"/>
    <w:rsid w:val="006E6B24"/>
    <w:rsid w:val="006F0C17"/>
    <w:rsid w:val="006F0FA4"/>
    <w:rsid w:val="006F0FDB"/>
    <w:rsid w:val="006F71DB"/>
    <w:rsid w:val="007032C7"/>
    <w:rsid w:val="007055C6"/>
    <w:rsid w:val="007104CE"/>
    <w:rsid w:val="00710C4B"/>
    <w:rsid w:val="00711C57"/>
    <w:rsid w:val="00713A6D"/>
    <w:rsid w:val="00714A38"/>
    <w:rsid w:val="00715297"/>
    <w:rsid w:val="00715774"/>
    <w:rsid w:val="00715A03"/>
    <w:rsid w:val="007171DF"/>
    <w:rsid w:val="007216FB"/>
    <w:rsid w:val="00721EE2"/>
    <w:rsid w:val="007246FF"/>
    <w:rsid w:val="00724F95"/>
    <w:rsid w:val="00726B55"/>
    <w:rsid w:val="0072727D"/>
    <w:rsid w:val="00730877"/>
    <w:rsid w:val="00731BC7"/>
    <w:rsid w:val="00733195"/>
    <w:rsid w:val="0073397D"/>
    <w:rsid w:val="00734FE9"/>
    <w:rsid w:val="00735069"/>
    <w:rsid w:val="007378DA"/>
    <w:rsid w:val="00740307"/>
    <w:rsid w:val="00740552"/>
    <w:rsid w:val="007405BC"/>
    <w:rsid w:val="00742B29"/>
    <w:rsid w:val="00745A57"/>
    <w:rsid w:val="00747147"/>
    <w:rsid w:val="00751480"/>
    <w:rsid w:val="007547B9"/>
    <w:rsid w:val="00757BD1"/>
    <w:rsid w:val="007600E2"/>
    <w:rsid w:val="0076079D"/>
    <w:rsid w:val="00762220"/>
    <w:rsid w:val="0076293B"/>
    <w:rsid w:val="00762BA3"/>
    <w:rsid w:val="00763282"/>
    <w:rsid w:val="00764AA0"/>
    <w:rsid w:val="00766C46"/>
    <w:rsid w:val="00770086"/>
    <w:rsid w:val="00770C40"/>
    <w:rsid w:val="00774149"/>
    <w:rsid w:val="00775593"/>
    <w:rsid w:val="00781F46"/>
    <w:rsid w:val="00783B48"/>
    <w:rsid w:val="0078445A"/>
    <w:rsid w:val="007859E7"/>
    <w:rsid w:val="00790D11"/>
    <w:rsid w:val="00790D43"/>
    <w:rsid w:val="00791037"/>
    <w:rsid w:val="007929B0"/>
    <w:rsid w:val="00793406"/>
    <w:rsid w:val="00795D93"/>
    <w:rsid w:val="007966E8"/>
    <w:rsid w:val="007A08B4"/>
    <w:rsid w:val="007A3A3E"/>
    <w:rsid w:val="007A4238"/>
    <w:rsid w:val="007A460A"/>
    <w:rsid w:val="007A589B"/>
    <w:rsid w:val="007A6510"/>
    <w:rsid w:val="007A659C"/>
    <w:rsid w:val="007A79D0"/>
    <w:rsid w:val="007A7D6A"/>
    <w:rsid w:val="007B47AA"/>
    <w:rsid w:val="007B6F8C"/>
    <w:rsid w:val="007C0658"/>
    <w:rsid w:val="007C075E"/>
    <w:rsid w:val="007C3790"/>
    <w:rsid w:val="007C40CC"/>
    <w:rsid w:val="007C4191"/>
    <w:rsid w:val="007C4B49"/>
    <w:rsid w:val="007C5506"/>
    <w:rsid w:val="007D4802"/>
    <w:rsid w:val="007D55B9"/>
    <w:rsid w:val="007D6873"/>
    <w:rsid w:val="007D6AB6"/>
    <w:rsid w:val="007E1F3C"/>
    <w:rsid w:val="007E1FB2"/>
    <w:rsid w:val="007E38FA"/>
    <w:rsid w:val="007E4F79"/>
    <w:rsid w:val="007E52F3"/>
    <w:rsid w:val="007E790B"/>
    <w:rsid w:val="007E7F3E"/>
    <w:rsid w:val="007F089C"/>
    <w:rsid w:val="007F2C15"/>
    <w:rsid w:val="007F4DB7"/>
    <w:rsid w:val="007F5B2F"/>
    <w:rsid w:val="007F63BB"/>
    <w:rsid w:val="007F7F9D"/>
    <w:rsid w:val="00800035"/>
    <w:rsid w:val="008011A6"/>
    <w:rsid w:val="008049C1"/>
    <w:rsid w:val="00805769"/>
    <w:rsid w:val="00806535"/>
    <w:rsid w:val="0080657F"/>
    <w:rsid w:val="00806EB4"/>
    <w:rsid w:val="00810348"/>
    <w:rsid w:val="00813C76"/>
    <w:rsid w:val="00813CCD"/>
    <w:rsid w:val="0081516E"/>
    <w:rsid w:val="00815F80"/>
    <w:rsid w:val="008173F4"/>
    <w:rsid w:val="00817C91"/>
    <w:rsid w:val="00820854"/>
    <w:rsid w:val="00821F2A"/>
    <w:rsid w:val="008220A2"/>
    <w:rsid w:val="00822C75"/>
    <w:rsid w:val="0082446C"/>
    <w:rsid w:val="00826BC5"/>
    <w:rsid w:val="008305BB"/>
    <w:rsid w:val="008311E9"/>
    <w:rsid w:val="008334A8"/>
    <w:rsid w:val="00837223"/>
    <w:rsid w:val="0083776F"/>
    <w:rsid w:val="0084220D"/>
    <w:rsid w:val="0084695F"/>
    <w:rsid w:val="00846CCD"/>
    <w:rsid w:val="00852240"/>
    <w:rsid w:val="00854E38"/>
    <w:rsid w:val="00856549"/>
    <w:rsid w:val="00860FE9"/>
    <w:rsid w:val="00862894"/>
    <w:rsid w:val="00862DA7"/>
    <w:rsid w:val="0086601E"/>
    <w:rsid w:val="00872D83"/>
    <w:rsid w:val="008734A1"/>
    <w:rsid w:val="00873B55"/>
    <w:rsid w:val="00874168"/>
    <w:rsid w:val="00874802"/>
    <w:rsid w:val="008767EA"/>
    <w:rsid w:val="00877D32"/>
    <w:rsid w:val="00881916"/>
    <w:rsid w:val="008833A5"/>
    <w:rsid w:val="008844EB"/>
    <w:rsid w:val="0088538E"/>
    <w:rsid w:val="0088574E"/>
    <w:rsid w:val="00890867"/>
    <w:rsid w:val="008909CC"/>
    <w:rsid w:val="00891242"/>
    <w:rsid w:val="00892D1A"/>
    <w:rsid w:val="00893A4D"/>
    <w:rsid w:val="00893BC9"/>
    <w:rsid w:val="00894918"/>
    <w:rsid w:val="00895B8E"/>
    <w:rsid w:val="00897492"/>
    <w:rsid w:val="008A03AB"/>
    <w:rsid w:val="008A0D3E"/>
    <w:rsid w:val="008A32A2"/>
    <w:rsid w:val="008A4081"/>
    <w:rsid w:val="008B0CB1"/>
    <w:rsid w:val="008B18BB"/>
    <w:rsid w:val="008B1E26"/>
    <w:rsid w:val="008B257F"/>
    <w:rsid w:val="008B294A"/>
    <w:rsid w:val="008B3148"/>
    <w:rsid w:val="008B41AA"/>
    <w:rsid w:val="008B5EE5"/>
    <w:rsid w:val="008B6203"/>
    <w:rsid w:val="008C20F9"/>
    <w:rsid w:val="008C2B80"/>
    <w:rsid w:val="008C2E92"/>
    <w:rsid w:val="008C5005"/>
    <w:rsid w:val="008C502F"/>
    <w:rsid w:val="008C51BC"/>
    <w:rsid w:val="008D174E"/>
    <w:rsid w:val="008D17AF"/>
    <w:rsid w:val="008D1E4A"/>
    <w:rsid w:val="008D50D0"/>
    <w:rsid w:val="008E5C23"/>
    <w:rsid w:val="008E633D"/>
    <w:rsid w:val="008E7D63"/>
    <w:rsid w:val="008F3D01"/>
    <w:rsid w:val="008F4B82"/>
    <w:rsid w:val="009022A5"/>
    <w:rsid w:val="0090272F"/>
    <w:rsid w:val="0090282F"/>
    <w:rsid w:val="00902ABF"/>
    <w:rsid w:val="00905C2D"/>
    <w:rsid w:val="00906A52"/>
    <w:rsid w:val="00910EB7"/>
    <w:rsid w:val="009127D2"/>
    <w:rsid w:val="009135D8"/>
    <w:rsid w:val="0091371A"/>
    <w:rsid w:val="00914040"/>
    <w:rsid w:val="0091530A"/>
    <w:rsid w:val="0091798A"/>
    <w:rsid w:val="00920FD5"/>
    <w:rsid w:val="00922E3D"/>
    <w:rsid w:val="00923E9C"/>
    <w:rsid w:val="009245FD"/>
    <w:rsid w:val="00924A00"/>
    <w:rsid w:val="009253F8"/>
    <w:rsid w:val="0092558B"/>
    <w:rsid w:val="00925BBE"/>
    <w:rsid w:val="00926ACE"/>
    <w:rsid w:val="00932FE4"/>
    <w:rsid w:val="0093306C"/>
    <w:rsid w:val="00935762"/>
    <w:rsid w:val="009364E3"/>
    <w:rsid w:val="009374EE"/>
    <w:rsid w:val="009437C2"/>
    <w:rsid w:val="00947CAD"/>
    <w:rsid w:val="009502A4"/>
    <w:rsid w:val="0095063A"/>
    <w:rsid w:val="00952509"/>
    <w:rsid w:val="009539CC"/>
    <w:rsid w:val="009550AF"/>
    <w:rsid w:val="0095765B"/>
    <w:rsid w:val="00961268"/>
    <w:rsid w:val="00962D68"/>
    <w:rsid w:val="00963ADE"/>
    <w:rsid w:val="00967802"/>
    <w:rsid w:val="00970BA2"/>
    <w:rsid w:val="00971A88"/>
    <w:rsid w:val="009720A1"/>
    <w:rsid w:val="0097242A"/>
    <w:rsid w:val="0097254D"/>
    <w:rsid w:val="00972F23"/>
    <w:rsid w:val="00973872"/>
    <w:rsid w:val="00973D76"/>
    <w:rsid w:val="00974195"/>
    <w:rsid w:val="00980D0F"/>
    <w:rsid w:val="00981EB7"/>
    <w:rsid w:val="009830CB"/>
    <w:rsid w:val="009836F2"/>
    <w:rsid w:val="009843BA"/>
    <w:rsid w:val="00984AA1"/>
    <w:rsid w:val="00985223"/>
    <w:rsid w:val="00985AD8"/>
    <w:rsid w:val="00990C2F"/>
    <w:rsid w:val="00990E49"/>
    <w:rsid w:val="009920DB"/>
    <w:rsid w:val="00994800"/>
    <w:rsid w:val="00994A1D"/>
    <w:rsid w:val="009968F9"/>
    <w:rsid w:val="00997FEB"/>
    <w:rsid w:val="009A1357"/>
    <w:rsid w:val="009A3280"/>
    <w:rsid w:val="009A3485"/>
    <w:rsid w:val="009A4C1A"/>
    <w:rsid w:val="009A50EA"/>
    <w:rsid w:val="009A62D6"/>
    <w:rsid w:val="009A68BC"/>
    <w:rsid w:val="009A7EEE"/>
    <w:rsid w:val="009B3BEE"/>
    <w:rsid w:val="009B470B"/>
    <w:rsid w:val="009B61A7"/>
    <w:rsid w:val="009B66DF"/>
    <w:rsid w:val="009B72E9"/>
    <w:rsid w:val="009C0C98"/>
    <w:rsid w:val="009C2022"/>
    <w:rsid w:val="009C330F"/>
    <w:rsid w:val="009C38F2"/>
    <w:rsid w:val="009C5BA2"/>
    <w:rsid w:val="009D1259"/>
    <w:rsid w:val="009D1ABD"/>
    <w:rsid w:val="009D3A34"/>
    <w:rsid w:val="009D3E86"/>
    <w:rsid w:val="009D446F"/>
    <w:rsid w:val="009D491F"/>
    <w:rsid w:val="009D668D"/>
    <w:rsid w:val="009D7BA3"/>
    <w:rsid w:val="009E0445"/>
    <w:rsid w:val="009E213D"/>
    <w:rsid w:val="009E2A72"/>
    <w:rsid w:val="009E30C6"/>
    <w:rsid w:val="009E49C9"/>
    <w:rsid w:val="009E5D57"/>
    <w:rsid w:val="009E6950"/>
    <w:rsid w:val="009F039B"/>
    <w:rsid w:val="009F0577"/>
    <w:rsid w:val="009F0E67"/>
    <w:rsid w:val="009F6085"/>
    <w:rsid w:val="009F7513"/>
    <w:rsid w:val="00A012D7"/>
    <w:rsid w:val="00A04DD7"/>
    <w:rsid w:val="00A04FBB"/>
    <w:rsid w:val="00A058F5"/>
    <w:rsid w:val="00A06BE5"/>
    <w:rsid w:val="00A10863"/>
    <w:rsid w:val="00A1295B"/>
    <w:rsid w:val="00A1320D"/>
    <w:rsid w:val="00A14D40"/>
    <w:rsid w:val="00A15BA3"/>
    <w:rsid w:val="00A1648A"/>
    <w:rsid w:val="00A17A01"/>
    <w:rsid w:val="00A17AC5"/>
    <w:rsid w:val="00A217EC"/>
    <w:rsid w:val="00A224CD"/>
    <w:rsid w:val="00A250B1"/>
    <w:rsid w:val="00A275A6"/>
    <w:rsid w:val="00A27D01"/>
    <w:rsid w:val="00A3285C"/>
    <w:rsid w:val="00A3402F"/>
    <w:rsid w:val="00A34A71"/>
    <w:rsid w:val="00A34DF7"/>
    <w:rsid w:val="00A37AB5"/>
    <w:rsid w:val="00A419C3"/>
    <w:rsid w:val="00A42A4D"/>
    <w:rsid w:val="00A43D95"/>
    <w:rsid w:val="00A45477"/>
    <w:rsid w:val="00A46889"/>
    <w:rsid w:val="00A51599"/>
    <w:rsid w:val="00A52ECF"/>
    <w:rsid w:val="00A54B68"/>
    <w:rsid w:val="00A54E47"/>
    <w:rsid w:val="00A55D39"/>
    <w:rsid w:val="00A578AD"/>
    <w:rsid w:val="00A61C8A"/>
    <w:rsid w:val="00A61E74"/>
    <w:rsid w:val="00A62E32"/>
    <w:rsid w:val="00A64364"/>
    <w:rsid w:val="00A64F0A"/>
    <w:rsid w:val="00A655BF"/>
    <w:rsid w:val="00A70AE3"/>
    <w:rsid w:val="00A70C54"/>
    <w:rsid w:val="00A7158E"/>
    <w:rsid w:val="00A74E56"/>
    <w:rsid w:val="00A75B02"/>
    <w:rsid w:val="00A76269"/>
    <w:rsid w:val="00A8090F"/>
    <w:rsid w:val="00A81651"/>
    <w:rsid w:val="00A84120"/>
    <w:rsid w:val="00A85E2C"/>
    <w:rsid w:val="00A86B0E"/>
    <w:rsid w:val="00A87FBA"/>
    <w:rsid w:val="00A9067B"/>
    <w:rsid w:val="00A90E49"/>
    <w:rsid w:val="00A9142D"/>
    <w:rsid w:val="00A93404"/>
    <w:rsid w:val="00A95DFD"/>
    <w:rsid w:val="00A96E2C"/>
    <w:rsid w:val="00A97E06"/>
    <w:rsid w:val="00AA0CD2"/>
    <w:rsid w:val="00AA2F48"/>
    <w:rsid w:val="00AA32A7"/>
    <w:rsid w:val="00AA5398"/>
    <w:rsid w:val="00AB02BB"/>
    <w:rsid w:val="00AB06BB"/>
    <w:rsid w:val="00AB08EE"/>
    <w:rsid w:val="00AB0D1F"/>
    <w:rsid w:val="00AB115F"/>
    <w:rsid w:val="00AB20D1"/>
    <w:rsid w:val="00AB2CE6"/>
    <w:rsid w:val="00AB2D96"/>
    <w:rsid w:val="00AB32ED"/>
    <w:rsid w:val="00AB5DA5"/>
    <w:rsid w:val="00AB600C"/>
    <w:rsid w:val="00AB6E02"/>
    <w:rsid w:val="00AC1B68"/>
    <w:rsid w:val="00AC2BFD"/>
    <w:rsid w:val="00AC4499"/>
    <w:rsid w:val="00AC685A"/>
    <w:rsid w:val="00AC716A"/>
    <w:rsid w:val="00AD009B"/>
    <w:rsid w:val="00AD048D"/>
    <w:rsid w:val="00AD0DAD"/>
    <w:rsid w:val="00AD1462"/>
    <w:rsid w:val="00AD21BE"/>
    <w:rsid w:val="00AD21DA"/>
    <w:rsid w:val="00AD2E8C"/>
    <w:rsid w:val="00AD69BC"/>
    <w:rsid w:val="00AD6F3B"/>
    <w:rsid w:val="00AD745C"/>
    <w:rsid w:val="00AD7B35"/>
    <w:rsid w:val="00AE3017"/>
    <w:rsid w:val="00AE3E63"/>
    <w:rsid w:val="00AE48A4"/>
    <w:rsid w:val="00AE4B08"/>
    <w:rsid w:val="00AE5102"/>
    <w:rsid w:val="00AE5F10"/>
    <w:rsid w:val="00AE6B6B"/>
    <w:rsid w:val="00AE753E"/>
    <w:rsid w:val="00AF2175"/>
    <w:rsid w:val="00AF2B8C"/>
    <w:rsid w:val="00AF3864"/>
    <w:rsid w:val="00AF6215"/>
    <w:rsid w:val="00AF686B"/>
    <w:rsid w:val="00AF6DAE"/>
    <w:rsid w:val="00AF760E"/>
    <w:rsid w:val="00B01DD4"/>
    <w:rsid w:val="00B02634"/>
    <w:rsid w:val="00B0391A"/>
    <w:rsid w:val="00B04BD6"/>
    <w:rsid w:val="00B0551D"/>
    <w:rsid w:val="00B05D38"/>
    <w:rsid w:val="00B072C4"/>
    <w:rsid w:val="00B15B30"/>
    <w:rsid w:val="00B16E03"/>
    <w:rsid w:val="00B20CBF"/>
    <w:rsid w:val="00B210D6"/>
    <w:rsid w:val="00B21443"/>
    <w:rsid w:val="00B225ED"/>
    <w:rsid w:val="00B2794C"/>
    <w:rsid w:val="00B33E3C"/>
    <w:rsid w:val="00B34284"/>
    <w:rsid w:val="00B34686"/>
    <w:rsid w:val="00B35C48"/>
    <w:rsid w:val="00B362A9"/>
    <w:rsid w:val="00B37284"/>
    <w:rsid w:val="00B374A9"/>
    <w:rsid w:val="00B37684"/>
    <w:rsid w:val="00B403A1"/>
    <w:rsid w:val="00B40EE3"/>
    <w:rsid w:val="00B425D1"/>
    <w:rsid w:val="00B42F6B"/>
    <w:rsid w:val="00B4436E"/>
    <w:rsid w:val="00B44541"/>
    <w:rsid w:val="00B46162"/>
    <w:rsid w:val="00B46FD6"/>
    <w:rsid w:val="00B51B21"/>
    <w:rsid w:val="00B5281C"/>
    <w:rsid w:val="00B60F53"/>
    <w:rsid w:val="00B62ADC"/>
    <w:rsid w:val="00B63421"/>
    <w:rsid w:val="00B655C8"/>
    <w:rsid w:val="00B70FAB"/>
    <w:rsid w:val="00B71441"/>
    <w:rsid w:val="00B74B52"/>
    <w:rsid w:val="00B76ED6"/>
    <w:rsid w:val="00B77546"/>
    <w:rsid w:val="00B8137F"/>
    <w:rsid w:val="00B81F85"/>
    <w:rsid w:val="00B820E5"/>
    <w:rsid w:val="00B82E9A"/>
    <w:rsid w:val="00B835FE"/>
    <w:rsid w:val="00B86CBD"/>
    <w:rsid w:val="00B86FAC"/>
    <w:rsid w:val="00B90847"/>
    <w:rsid w:val="00B90A12"/>
    <w:rsid w:val="00B90E89"/>
    <w:rsid w:val="00B92251"/>
    <w:rsid w:val="00B96BFF"/>
    <w:rsid w:val="00B975AB"/>
    <w:rsid w:val="00BA0327"/>
    <w:rsid w:val="00BA0BE5"/>
    <w:rsid w:val="00BA386C"/>
    <w:rsid w:val="00BA3F15"/>
    <w:rsid w:val="00BA419D"/>
    <w:rsid w:val="00BB1024"/>
    <w:rsid w:val="00BB224C"/>
    <w:rsid w:val="00BB44AD"/>
    <w:rsid w:val="00BB579B"/>
    <w:rsid w:val="00BB68FA"/>
    <w:rsid w:val="00BB7B08"/>
    <w:rsid w:val="00BC072F"/>
    <w:rsid w:val="00BC0D65"/>
    <w:rsid w:val="00BC17F8"/>
    <w:rsid w:val="00BC1CCE"/>
    <w:rsid w:val="00BC24CB"/>
    <w:rsid w:val="00BC616E"/>
    <w:rsid w:val="00BC6CB6"/>
    <w:rsid w:val="00BC73E3"/>
    <w:rsid w:val="00BD3BF7"/>
    <w:rsid w:val="00BD47DD"/>
    <w:rsid w:val="00BD5718"/>
    <w:rsid w:val="00BD6373"/>
    <w:rsid w:val="00BD6439"/>
    <w:rsid w:val="00BD6699"/>
    <w:rsid w:val="00BD6F31"/>
    <w:rsid w:val="00BD70E4"/>
    <w:rsid w:val="00BD7537"/>
    <w:rsid w:val="00BE1847"/>
    <w:rsid w:val="00BE28BC"/>
    <w:rsid w:val="00BE351F"/>
    <w:rsid w:val="00BE459E"/>
    <w:rsid w:val="00BE5570"/>
    <w:rsid w:val="00BE5C31"/>
    <w:rsid w:val="00BE66EA"/>
    <w:rsid w:val="00BE7643"/>
    <w:rsid w:val="00BE7ACA"/>
    <w:rsid w:val="00BF23D6"/>
    <w:rsid w:val="00BF608E"/>
    <w:rsid w:val="00BF72FB"/>
    <w:rsid w:val="00C00616"/>
    <w:rsid w:val="00C00F02"/>
    <w:rsid w:val="00C01594"/>
    <w:rsid w:val="00C02ED7"/>
    <w:rsid w:val="00C033D7"/>
    <w:rsid w:val="00C05655"/>
    <w:rsid w:val="00C12CE4"/>
    <w:rsid w:val="00C13164"/>
    <w:rsid w:val="00C15D8E"/>
    <w:rsid w:val="00C15DA3"/>
    <w:rsid w:val="00C16613"/>
    <w:rsid w:val="00C16823"/>
    <w:rsid w:val="00C21832"/>
    <w:rsid w:val="00C2295D"/>
    <w:rsid w:val="00C236F4"/>
    <w:rsid w:val="00C24141"/>
    <w:rsid w:val="00C2491A"/>
    <w:rsid w:val="00C263F9"/>
    <w:rsid w:val="00C27168"/>
    <w:rsid w:val="00C2764A"/>
    <w:rsid w:val="00C32F6C"/>
    <w:rsid w:val="00C4011D"/>
    <w:rsid w:val="00C453D9"/>
    <w:rsid w:val="00C47583"/>
    <w:rsid w:val="00C47A74"/>
    <w:rsid w:val="00C5031E"/>
    <w:rsid w:val="00C509CF"/>
    <w:rsid w:val="00C51451"/>
    <w:rsid w:val="00C54A3A"/>
    <w:rsid w:val="00C5621B"/>
    <w:rsid w:val="00C567E9"/>
    <w:rsid w:val="00C56A6F"/>
    <w:rsid w:val="00C5785E"/>
    <w:rsid w:val="00C610C0"/>
    <w:rsid w:val="00C66302"/>
    <w:rsid w:val="00C67B53"/>
    <w:rsid w:val="00C67C6C"/>
    <w:rsid w:val="00C70447"/>
    <w:rsid w:val="00C74AD3"/>
    <w:rsid w:val="00C76D29"/>
    <w:rsid w:val="00C77CC3"/>
    <w:rsid w:val="00C814FC"/>
    <w:rsid w:val="00C81B39"/>
    <w:rsid w:val="00C85A78"/>
    <w:rsid w:val="00C871BD"/>
    <w:rsid w:val="00C91DA5"/>
    <w:rsid w:val="00C923E6"/>
    <w:rsid w:val="00C94F3F"/>
    <w:rsid w:val="00C96AA7"/>
    <w:rsid w:val="00C9770C"/>
    <w:rsid w:val="00C97C5A"/>
    <w:rsid w:val="00CA07B8"/>
    <w:rsid w:val="00CA45C6"/>
    <w:rsid w:val="00CB2E80"/>
    <w:rsid w:val="00CB333D"/>
    <w:rsid w:val="00CB630B"/>
    <w:rsid w:val="00CB7E98"/>
    <w:rsid w:val="00CC263F"/>
    <w:rsid w:val="00CC391D"/>
    <w:rsid w:val="00CC7B19"/>
    <w:rsid w:val="00CD0B09"/>
    <w:rsid w:val="00CD33B8"/>
    <w:rsid w:val="00CD3F5B"/>
    <w:rsid w:val="00CD7596"/>
    <w:rsid w:val="00CE0ECA"/>
    <w:rsid w:val="00CE1556"/>
    <w:rsid w:val="00CE419F"/>
    <w:rsid w:val="00CF0039"/>
    <w:rsid w:val="00CF0B2B"/>
    <w:rsid w:val="00CF1752"/>
    <w:rsid w:val="00CF2413"/>
    <w:rsid w:val="00CF2FE6"/>
    <w:rsid w:val="00CF3203"/>
    <w:rsid w:val="00CF5893"/>
    <w:rsid w:val="00CF5CE8"/>
    <w:rsid w:val="00D04134"/>
    <w:rsid w:val="00D04739"/>
    <w:rsid w:val="00D04F09"/>
    <w:rsid w:val="00D059A5"/>
    <w:rsid w:val="00D05C59"/>
    <w:rsid w:val="00D0625E"/>
    <w:rsid w:val="00D123DC"/>
    <w:rsid w:val="00D14C7D"/>
    <w:rsid w:val="00D15C12"/>
    <w:rsid w:val="00D1636D"/>
    <w:rsid w:val="00D16445"/>
    <w:rsid w:val="00D16D7D"/>
    <w:rsid w:val="00D17E0C"/>
    <w:rsid w:val="00D20C42"/>
    <w:rsid w:val="00D21DDF"/>
    <w:rsid w:val="00D22277"/>
    <w:rsid w:val="00D27CC3"/>
    <w:rsid w:val="00D27F11"/>
    <w:rsid w:val="00D312D1"/>
    <w:rsid w:val="00D324EF"/>
    <w:rsid w:val="00D37184"/>
    <w:rsid w:val="00D40F3C"/>
    <w:rsid w:val="00D41AC5"/>
    <w:rsid w:val="00D41EF4"/>
    <w:rsid w:val="00D44315"/>
    <w:rsid w:val="00D45A94"/>
    <w:rsid w:val="00D51E91"/>
    <w:rsid w:val="00D549FA"/>
    <w:rsid w:val="00D605A5"/>
    <w:rsid w:val="00D60736"/>
    <w:rsid w:val="00D609EC"/>
    <w:rsid w:val="00D61F3B"/>
    <w:rsid w:val="00D638C0"/>
    <w:rsid w:val="00D63B14"/>
    <w:rsid w:val="00D64B81"/>
    <w:rsid w:val="00D65ED6"/>
    <w:rsid w:val="00D67D5D"/>
    <w:rsid w:val="00D7305A"/>
    <w:rsid w:val="00D74C31"/>
    <w:rsid w:val="00D75183"/>
    <w:rsid w:val="00D75481"/>
    <w:rsid w:val="00D7564C"/>
    <w:rsid w:val="00D8038B"/>
    <w:rsid w:val="00D8244B"/>
    <w:rsid w:val="00D828CF"/>
    <w:rsid w:val="00D83A2E"/>
    <w:rsid w:val="00D90DBE"/>
    <w:rsid w:val="00D928AB"/>
    <w:rsid w:val="00D92E6F"/>
    <w:rsid w:val="00D95916"/>
    <w:rsid w:val="00D96945"/>
    <w:rsid w:val="00DA0F7D"/>
    <w:rsid w:val="00DA1008"/>
    <w:rsid w:val="00DA2E7C"/>
    <w:rsid w:val="00DA64C4"/>
    <w:rsid w:val="00DA7812"/>
    <w:rsid w:val="00DA7BC1"/>
    <w:rsid w:val="00DA7E6B"/>
    <w:rsid w:val="00DB0C92"/>
    <w:rsid w:val="00DB1412"/>
    <w:rsid w:val="00DB1C7C"/>
    <w:rsid w:val="00DB3D69"/>
    <w:rsid w:val="00DB4357"/>
    <w:rsid w:val="00DB5872"/>
    <w:rsid w:val="00DB6E9E"/>
    <w:rsid w:val="00DB7DA8"/>
    <w:rsid w:val="00DB7E53"/>
    <w:rsid w:val="00DC0365"/>
    <w:rsid w:val="00DC168F"/>
    <w:rsid w:val="00DC3EDA"/>
    <w:rsid w:val="00DD0423"/>
    <w:rsid w:val="00DD04EC"/>
    <w:rsid w:val="00DD31B6"/>
    <w:rsid w:val="00DD3651"/>
    <w:rsid w:val="00DD7875"/>
    <w:rsid w:val="00DE1CE5"/>
    <w:rsid w:val="00DE3719"/>
    <w:rsid w:val="00DE4DE1"/>
    <w:rsid w:val="00DE4FB3"/>
    <w:rsid w:val="00DF0A20"/>
    <w:rsid w:val="00DF2189"/>
    <w:rsid w:val="00DF6932"/>
    <w:rsid w:val="00DF70CC"/>
    <w:rsid w:val="00E0019F"/>
    <w:rsid w:val="00E01F2F"/>
    <w:rsid w:val="00E020EC"/>
    <w:rsid w:val="00E027CD"/>
    <w:rsid w:val="00E03C04"/>
    <w:rsid w:val="00E04C75"/>
    <w:rsid w:val="00E04E91"/>
    <w:rsid w:val="00E0596F"/>
    <w:rsid w:val="00E06250"/>
    <w:rsid w:val="00E07D89"/>
    <w:rsid w:val="00E11D13"/>
    <w:rsid w:val="00E12C4D"/>
    <w:rsid w:val="00E14B7A"/>
    <w:rsid w:val="00E20C90"/>
    <w:rsid w:val="00E20FE3"/>
    <w:rsid w:val="00E21031"/>
    <w:rsid w:val="00E231AE"/>
    <w:rsid w:val="00E2393F"/>
    <w:rsid w:val="00E24280"/>
    <w:rsid w:val="00E24688"/>
    <w:rsid w:val="00E25AA2"/>
    <w:rsid w:val="00E26A95"/>
    <w:rsid w:val="00E27006"/>
    <w:rsid w:val="00E3295D"/>
    <w:rsid w:val="00E32E27"/>
    <w:rsid w:val="00E32ED0"/>
    <w:rsid w:val="00E34C36"/>
    <w:rsid w:val="00E35437"/>
    <w:rsid w:val="00E35921"/>
    <w:rsid w:val="00E36A43"/>
    <w:rsid w:val="00E37DEE"/>
    <w:rsid w:val="00E40EC6"/>
    <w:rsid w:val="00E41A55"/>
    <w:rsid w:val="00E41F80"/>
    <w:rsid w:val="00E43854"/>
    <w:rsid w:val="00E43C5B"/>
    <w:rsid w:val="00E45FD8"/>
    <w:rsid w:val="00E478DB"/>
    <w:rsid w:val="00E51BF9"/>
    <w:rsid w:val="00E53615"/>
    <w:rsid w:val="00E54CC1"/>
    <w:rsid w:val="00E5627D"/>
    <w:rsid w:val="00E569E4"/>
    <w:rsid w:val="00E57337"/>
    <w:rsid w:val="00E628A2"/>
    <w:rsid w:val="00E63001"/>
    <w:rsid w:val="00E635BA"/>
    <w:rsid w:val="00E648B4"/>
    <w:rsid w:val="00E65F25"/>
    <w:rsid w:val="00E67778"/>
    <w:rsid w:val="00E70526"/>
    <w:rsid w:val="00E705BA"/>
    <w:rsid w:val="00E72490"/>
    <w:rsid w:val="00E72669"/>
    <w:rsid w:val="00E73064"/>
    <w:rsid w:val="00E73C15"/>
    <w:rsid w:val="00E73E68"/>
    <w:rsid w:val="00E74614"/>
    <w:rsid w:val="00E769A9"/>
    <w:rsid w:val="00E77433"/>
    <w:rsid w:val="00E85BAE"/>
    <w:rsid w:val="00E979D9"/>
    <w:rsid w:val="00EA43A1"/>
    <w:rsid w:val="00EA6A5E"/>
    <w:rsid w:val="00EB04EA"/>
    <w:rsid w:val="00EB0636"/>
    <w:rsid w:val="00EB0724"/>
    <w:rsid w:val="00EB21B8"/>
    <w:rsid w:val="00EB22F4"/>
    <w:rsid w:val="00EB2582"/>
    <w:rsid w:val="00EB315F"/>
    <w:rsid w:val="00EB6F84"/>
    <w:rsid w:val="00EB79A0"/>
    <w:rsid w:val="00EC3039"/>
    <w:rsid w:val="00EC36BF"/>
    <w:rsid w:val="00EC426A"/>
    <w:rsid w:val="00EC4D20"/>
    <w:rsid w:val="00EC53F0"/>
    <w:rsid w:val="00EC6BF5"/>
    <w:rsid w:val="00EC77ED"/>
    <w:rsid w:val="00ED16D2"/>
    <w:rsid w:val="00ED1E7A"/>
    <w:rsid w:val="00ED2ACC"/>
    <w:rsid w:val="00ED4473"/>
    <w:rsid w:val="00ED46E2"/>
    <w:rsid w:val="00ED5610"/>
    <w:rsid w:val="00ED6266"/>
    <w:rsid w:val="00ED66E7"/>
    <w:rsid w:val="00ED7FAC"/>
    <w:rsid w:val="00EE360C"/>
    <w:rsid w:val="00EE371F"/>
    <w:rsid w:val="00EE559A"/>
    <w:rsid w:val="00EE6A23"/>
    <w:rsid w:val="00EE6E03"/>
    <w:rsid w:val="00EE7331"/>
    <w:rsid w:val="00EF08C0"/>
    <w:rsid w:val="00EF09E9"/>
    <w:rsid w:val="00EF0E57"/>
    <w:rsid w:val="00EF22FF"/>
    <w:rsid w:val="00EF2949"/>
    <w:rsid w:val="00EF298C"/>
    <w:rsid w:val="00EF3A8E"/>
    <w:rsid w:val="00EF4CBC"/>
    <w:rsid w:val="00EF5959"/>
    <w:rsid w:val="00EF5CA4"/>
    <w:rsid w:val="00F005E4"/>
    <w:rsid w:val="00F03693"/>
    <w:rsid w:val="00F03F72"/>
    <w:rsid w:val="00F04443"/>
    <w:rsid w:val="00F04B4D"/>
    <w:rsid w:val="00F051BF"/>
    <w:rsid w:val="00F056A6"/>
    <w:rsid w:val="00F10DDD"/>
    <w:rsid w:val="00F10E85"/>
    <w:rsid w:val="00F11676"/>
    <w:rsid w:val="00F13006"/>
    <w:rsid w:val="00F134BA"/>
    <w:rsid w:val="00F14018"/>
    <w:rsid w:val="00F14260"/>
    <w:rsid w:val="00F14DD8"/>
    <w:rsid w:val="00F15151"/>
    <w:rsid w:val="00F21D23"/>
    <w:rsid w:val="00F23BCF"/>
    <w:rsid w:val="00F24000"/>
    <w:rsid w:val="00F24C57"/>
    <w:rsid w:val="00F25E00"/>
    <w:rsid w:val="00F25E50"/>
    <w:rsid w:val="00F26878"/>
    <w:rsid w:val="00F26A40"/>
    <w:rsid w:val="00F27495"/>
    <w:rsid w:val="00F2757A"/>
    <w:rsid w:val="00F31A02"/>
    <w:rsid w:val="00F34E7C"/>
    <w:rsid w:val="00F35158"/>
    <w:rsid w:val="00F36CBD"/>
    <w:rsid w:val="00F37F0F"/>
    <w:rsid w:val="00F40706"/>
    <w:rsid w:val="00F4328A"/>
    <w:rsid w:val="00F432D4"/>
    <w:rsid w:val="00F4357B"/>
    <w:rsid w:val="00F44543"/>
    <w:rsid w:val="00F45711"/>
    <w:rsid w:val="00F52ECE"/>
    <w:rsid w:val="00F53083"/>
    <w:rsid w:val="00F5329F"/>
    <w:rsid w:val="00F540A4"/>
    <w:rsid w:val="00F545EC"/>
    <w:rsid w:val="00F551DA"/>
    <w:rsid w:val="00F55F51"/>
    <w:rsid w:val="00F56B17"/>
    <w:rsid w:val="00F6042F"/>
    <w:rsid w:val="00F6353D"/>
    <w:rsid w:val="00F645D1"/>
    <w:rsid w:val="00F67CCC"/>
    <w:rsid w:val="00F7294D"/>
    <w:rsid w:val="00F72D1C"/>
    <w:rsid w:val="00F7501A"/>
    <w:rsid w:val="00F750B1"/>
    <w:rsid w:val="00F76565"/>
    <w:rsid w:val="00F8287E"/>
    <w:rsid w:val="00F83FBF"/>
    <w:rsid w:val="00F84FDD"/>
    <w:rsid w:val="00F9046E"/>
    <w:rsid w:val="00F96B77"/>
    <w:rsid w:val="00FA0AAE"/>
    <w:rsid w:val="00FA14FD"/>
    <w:rsid w:val="00FA3455"/>
    <w:rsid w:val="00FA35EE"/>
    <w:rsid w:val="00FA40DE"/>
    <w:rsid w:val="00FA69F6"/>
    <w:rsid w:val="00FB1A62"/>
    <w:rsid w:val="00FB1E2A"/>
    <w:rsid w:val="00FB2F50"/>
    <w:rsid w:val="00FB4441"/>
    <w:rsid w:val="00FB55BE"/>
    <w:rsid w:val="00FB6227"/>
    <w:rsid w:val="00FB6965"/>
    <w:rsid w:val="00FB7175"/>
    <w:rsid w:val="00FC016B"/>
    <w:rsid w:val="00FC0EEE"/>
    <w:rsid w:val="00FC199A"/>
    <w:rsid w:val="00FC48EB"/>
    <w:rsid w:val="00FC4A2D"/>
    <w:rsid w:val="00FC52F9"/>
    <w:rsid w:val="00FC59D7"/>
    <w:rsid w:val="00FC65EC"/>
    <w:rsid w:val="00FD0807"/>
    <w:rsid w:val="00FD54B3"/>
    <w:rsid w:val="00FD560A"/>
    <w:rsid w:val="00FD7E45"/>
    <w:rsid w:val="00FE034D"/>
    <w:rsid w:val="00FE3258"/>
    <w:rsid w:val="00FE4454"/>
    <w:rsid w:val="00FE50D6"/>
    <w:rsid w:val="00FE5736"/>
    <w:rsid w:val="00FE5BA1"/>
    <w:rsid w:val="00FF09D9"/>
    <w:rsid w:val="00FF1BDB"/>
    <w:rsid w:val="00FF2472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C487"/>
  <w15:docId w15:val="{C44A4E2C-44D3-4AD4-9169-CB3356B0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A58"/>
  </w:style>
  <w:style w:type="paragraph" w:styleId="Nadpis1">
    <w:name w:val="heading 1"/>
    <w:basedOn w:val="Normln"/>
    <w:next w:val="Normln"/>
    <w:link w:val="Nadpis1Char"/>
    <w:qFormat/>
    <w:rsid w:val="00B96BFF"/>
    <w:pPr>
      <w:keepNext/>
      <w:pageBreakBefore/>
      <w:widowControl w:val="0"/>
      <w:numPr>
        <w:numId w:val="1"/>
      </w:numPr>
      <w:tabs>
        <w:tab w:val="right" w:pos="8953"/>
      </w:tabs>
      <w:autoSpaceDE w:val="0"/>
      <w:autoSpaceDN w:val="0"/>
      <w:adjustRightInd w:val="0"/>
      <w:spacing w:after="240" w:line="240" w:lineRule="auto"/>
      <w:outlineLvl w:val="0"/>
    </w:pPr>
    <w:rPr>
      <w:rFonts w:ascii="Times New Roman" w:eastAsia="Times New Roman" w:hAnsi="Times New Roman" w:cs="Times New Roman"/>
      <w:b/>
      <w:bCs/>
      <w:caps/>
      <w:spacing w:val="30"/>
      <w:sz w:val="32"/>
      <w:szCs w:val="24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B96BFF"/>
    <w:pPr>
      <w:keepNext/>
      <w:numPr>
        <w:ilvl w:val="1"/>
        <w:numId w:val="1"/>
      </w:numPr>
      <w:pBdr>
        <w:bottom w:val="single" w:sz="4" w:space="1" w:color="auto"/>
      </w:pBdr>
      <w:spacing w:before="160" w:after="240" w:line="240" w:lineRule="auto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B96BFF"/>
    <w:pPr>
      <w:keepNext/>
      <w:numPr>
        <w:ilvl w:val="2"/>
        <w:numId w:val="1"/>
      </w:numPr>
      <w:spacing w:before="240" w:after="180" w:line="240" w:lineRule="auto"/>
      <w:outlineLvl w:val="2"/>
    </w:pPr>
    <w:rPr>
      <w:rFonts w:ascii="Times New Roman" w:eastAsia="Times New Roman" w:hAnsi="Times New Roman" w:cs="Times New Roman"/>
      <w:b/>
      <w:bCs/>
      <w:i/>
      <w:sz w:val="24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B96BFF"/>
    <w:pPr>
      <w:numPr>
        <w:ilvl w:val="3"/>
        <w:numId w:val="1"/>
      </w:numPr>
      <w:spacing w:before="240" w:after="180" w:line="240" w:lineRule="auto"/>
      <w:ind w:left="862" w:hanging="862"/>
      <w:outlineLvl w:val="3"/>
    </w:pPr>
    <w:rPr>
      <w:rFonts w:ascii="Times New Roman" w:eastAsia="Times New Roman" w:hAnsi="Times New Roman" w:cs="Times New Roman"/>
      <w:b/>
      <w:bCs/>
      <w:i/>
      <w:szCs w:val="24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B96BFF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B96BFF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B96BFF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B96BFF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B96BF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22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24CD"/>
  </w:style>
  <w:style w:type="paragraph" w:styleId="Zhlav">
    <w:name w:val="header"/>
    <w:basedOn w:val="Normln"/>
    <w:link w:val="ZhlavChar"/>
    <w:rsid w:val="00A224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224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4CD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Fiche List Paragraph,Dot pt,List Paragraph Char Char Char,Indicator Text,Numbered Para 1,List Paragraph à moi,Odsek zoznamu4,LISTA,Listaszerű bekezdés2,Listaszerű bekezdés3,Listaszerű bekezdés1,3,Odstavec se seznamem2,List Paragraph"/>
    <w:basedOn w:val="Normln"/>
    <w:link w:val="OdstavecseseznamemChar"/>
    <w:uiPriority w:val="34"/>
    <w:qFormat/>
    <w:rsid w:val="007B47A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61D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61D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61D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D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D35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B96BFF"/>
    <w:rPr>
      <w:rFonts w:ascii="Times New Roman" w:eastAsia="Times New Roman" w:hAnsi="Times New Roman" w:cs="Times New Roman"/>
      <w:b/>
      <w:bCs/>
      <w:caps/>
      <w:spacing w:val="30"/>
      <w:sz w:val="32"/>
      <w:szCs w:val="24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B96BF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dpis3Char">
    <w:name w:val="Nadpis 3 Char"/>
    <w:basedOn w:val="Standardnpsmoodstavce"/>
    <w:link w:val="Nadpis3"/>
    <w:rsid w:val="00B96BFF"/>
    <w:rPr>
      <w:rFonts w:ascii="Times New Roman" w:eastAsia="Times New Roman" w:hAnsi="Times New Roman" w:cs="Times New Roman"/>
      <w:b/>
      <w:bCs/>
      <w:i/>
      <w:sz w:val="24"/>
      <w:szCs w:val="26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B96BFF"/>
    <w:rPr>
      <w:rFonts w:ascii="Times New Roman" w:eastAsia="Times New Roman" w:hAnsi="Times New Roman" w:cs="Times New Roman"/>
      <w:b/>
      <w:bCs/>
      <w:i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B96BF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B96BF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B96B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B96BF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B96BFF"/>
    <w:rPr>
      <w:rFonts w:ascii="Arial" w:eastAsia="Times New Roman" w:hAnsi="Arial" w:cs="Times New Roman"/>
      <w:lang w:val="x-none" w:eastAsia="x-none"/>
    </w:rPr>
  </w:style>
  <w:style w:type="character" w:customStyle="1" w:styleId="OdstavecseseznamemChar">
    <w:name w:val="Odstavec se seznamem Char"/>
    <w:aliases w:val="Fiche List Paragraph Char,Dot pt Char,List Paragraph Char Char Char Char,Indicator Text Char,Numbered Para 1 Char,List Paragraph à moi Char,Odsek zoznamu4 Char,LISTA Char,Listaszerű bekezdés2 Char,Listaszerű bekezdés3 Char"/>
    <w:link w:val="Odstavecseseznamem"/>
    <w:uiPriority w:val="34"/>
    <w:qFormat/>
    <w:locked/>
    <w:rsid w:val="00C2295D"/>
  </w:style>
  <w:style w:type="paragraph" w:customStyle="1" w:styleId="Teze">
    <w:name w:val="Teze"/>
    <w:basedOn w:val="Odstavecseseznamem"/>
    <w:link w:val="TezeChar"/>
    <w:qFormat/>
    <w:rsid w:val="00E74614"/>
    <w:pPr>
      <w:numPr>
        <w:numId w:val="2"/>
      </w:numPr>
      <w:autoSpaceDE w:val="0"/>
      <w:autoSpaceDN w:val="0"/>
      <w:adjustRightInd w:val="0"/>
      <w:spacing w:after="120"/>
      <w:contextualSpacing w:val="0"/>
      <w:jc w:val="both"/>
      <w:outlineLvl w:val="0"/>
    </w:pPr>
    <w:rPr>
      <w:rFonts w:ascii="Arial" w:eastAsia="Calibri" w:hAnsi="Arial" w:cs="Arial"/>
      <w:sz w:val="24"/>
      <w:szCs w:val="24"/>
    </w:rPr>
  </w:style>
  <w:style w:type="character" w:customStyle="1" w:styleId="TezeChar">
    <w:name w:val="Teze Char"/>
    <w:basedOn w:val="Standardnpsmoodstavce"/>
    <w:link w:val="Teze"/>
    <w:qFormat/>
    <w:rsid w:val="00E74614"/>
    <w:rPr>
      <w:rFonts w:ascii="Arial" w:eastAsia="Calibri" w:hAnsi="Arial" w:cs="Arial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435F10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35F10"/>
    <w:rPr>
      <w:rFonts w:ascii="Open Sans Light" w:eastAsia="Open Sans Light" w:hAnsi="Open Sans Light" w:cs="Open Sans Light"/>
      <w:lang w:val="en-US"/>
    </w:rPr>
  </w:style>
  <w:style w:type="paragraph" w:styleId="Nzev">
    <w:name w:val="Title"/>
    <w:basedOn w:val="Normln"/>
    <w:link w:val="NzevChar"/>
    <w:qFormat/>
    <w:rsid w:val="00346B49"/>
    <w:pPr>
      <w:spacing w:before="120"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rsid w:val="00346B49"/>
    <w:rPr>
      <w:rFonts w:ascii="Times New Roman" w:eastAsia="Calibri" w:hAnsi="Times New Roman" w:cs="Times New Roman"/>
      <w:b/>
      <w:bCs/>
      <w:sz w:val="28"/>
      <w:szCs w:val="28"/>
      <w:lang w:eastAsia="cs-CZ"/>
    </w:rPr>
  </w:style>
  <w:style w:type="paragraph" w:customStyle="1" w:styleId="Default">
    <w:name w:val="Default"/>
    <w:rsid w:val="005276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5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751480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Hypertextovodkaz">
    <w:name w:val="Hyperlink"/>
    <w:basedOn w:val="Standardnpsmoodstavce"/>
    <w:uiPriority w:val="99"/>
    <w:unhideWhenUsed/>
    <w:rsid w:val="00A64364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0E5D93"/>
    <w:pPr>
      <w:spacing w:after="0" w:line="240" w:lineRule="auto"/>
    </w:pPr>
  </w:style>
  <w:style w:type="table" w:styleId="Mkatabulky">
    <w:name w:val="Table Grid"/>
    <w:basedOn w:val="Normlntabulka"/>
    <w:uiPriority w:val="59"/>
    <w:rsid w:val="005E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7F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7F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47F60"/>
    <w:rPr>
      <w:vertAlign w:val="superscript"/>
    </w:rPr>
  </w:style>
  <w:style w:type="paragraph" w:customStyle="1" w:styleId="OdstavecCOPS">
    <w:name w:val="Odstavec COPS"/>
    <w:basedOn w:val="Normln"/>
    <w:rsid w:val="00596770"/>
    <w:pPr>
      <w:spacing w:before="80" w:after="160" w:line="240" w:lineRule="auto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12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5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4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6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01910-B7FB-4AE3-AD4B-98BC674E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1880</Words>
  <Characters>11093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Fiala Jan</dc:creator>
  <cp:lastModifiedBy>Kadečka David</cp:lastModifiedBy>
  <cp:revision>2</cp:revision>
  <cp:lastPrinted>2025-04-01T08:39:00Z</cp:lastPrinted>
  <dcterms:created xsi:type="dcterms:W3CDTF">2025-04-15T06:50:00Z</dcterms:created>
  <dcterms:modified xsi:type="dcterms:W3CDTF">2025-04-15T06:50:00Z</dcterms:modified>
</cp:coreProperties>
</file>